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rPr>
      </w:pPr>
      <w:r>
        <w:rPr>
          <w:rFonts w:eastAsia="黑体"/>
        </w:rPr>
        <w:t>附件1</w:t>
      </w:r>
      <w:bookmarkStart w:id="0" w:name="_GoBack"/>
      <w:bookmarkEnd w:id="0"/>
    </w:p>
    <w:p>
      <w:pPr>
        <w:rPr>
          <w:rFonts w:eastAsia="黑体"/>
        </w:rPr>
      </w:pPr>
    </w:p>
    <w:p>
      <w:pPr>
        <w:spacing w:line="560" w:lineRule="exact"/>
        <w:jc w:val="center"/>
        <w:rPr>
          <w:rFonts w:eastAsia="方正小标宋简体"/>
          <w:sz w:val="44"/>
          <w:szCs w:val="44"/>
        </w:rPr>
      </w:pPr>
      <w:r>
        <w:rPr>
          <w:rFonts w:eastAsia="方正小标宋简体"/>
          <w:sz w:val="44"/>
          <w:szCs w:val="44"/>
        </w:rPr>
        <w:t>湖南省普通高等学校新设本科专业</w:t>
      </w:r>
    </w:p>
    <w:p>
      <w:pPr>
        <w:spacing w:line="560" w:lineRule="exact"/>
        <w:jc w:val="center"/>
        <w:rPr>
          <w:rFonts w:eastAsia="方正小标宋简体"/>
          <w:sz w:val="46"/>
          <w:szCs w:val="44"/>
        </w:rPr>
      </w:pPr>
      <w:r>
        <w:rPr>
          <w:rFonts w:eastAsia="方正小标宋简体"/>
          <w:color w:val="000000"/>
          <w:sz w:val="44"/>
          <w:szCs w:val="44"/>
        </w:rPr>
        <w:t>办学合格评估和新</w:t>
      </w:r>
      <w:r>
        <w:rPr>
          <w:rFonts w:eastAsia="方正小标宋简体"/>
          <w:sz w:val="44"/>
          <w:szCs w:val="44"/>
        </w:rPr>
        <w:t>增学士学位授权学科专业评估方案</w:t>
      </w:r>
      <w:r>
        <w:rPr>
          <w:rFonts w:eastAsia="方正小标宋简体"/>
          <w:sz w:val="46"/>
          <w:szCs w:val="44"/>
        </w:rPr>
        <w:t>（2019年修订版）</w:t>
      </w:r>
    </w:p>
    <w:p>
      <w:pPr>
        <w:jc w:val="left"/>
        <w:rPr>
          <w:rFonts w:eastAsia="黑体"/>
          <w:sz w:val="30"/>
        </w:rPr>
      </w:pPr>
    </w:p>
    <w:p>
      <w:pPr>
        <w:ind w:firstLine="600" w:firstLineChars="200"/>
        <w:jc w:val="left"/>
        <w:rPr>
          <w:rFonts w:eastAsia="黑体"/>
          <w:sz w:val="30"/>
        </w:rPr>
      </w:pPr>
      <w:r>
        <w:rPr>
          <w:rFonts w:eastAsia="黑体"/>
          <w:sz w:val="30"/>
        </w:rPr>
        <w:t xml:space="preserve">一、评估指标体系 </w:t>
      </w:r>
    </w:p>
    <w:tbl>
      <w:tblPr>
        <w:tblStyle w:val="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5"/>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noWrap w:val="0"/>
            <w:vAlign w:val="center"/>
          </w:tcPr>
          <w:p>
            <w:pPr>
              <w:snapToGrid w:val="0"/>
              <w:jc w:val="center"/>
              <w:rPr>
                <w:rFonts w:eastAsia="宋体"/>
                <w:color w:val="000000"/>
                <w:sz w:val="22"/>
              </w:rPr>
            </w:pPr>
            <w:r>
              <w:rPr>
                <w:rFonts w:eastAsia="宋体"/>
                <w:color w:val="000000"/>
                <w:sz w:val="22"/>
              </w:rPr>
              <w:t>一 级 指 标</w:t>
            </w:r>
          </w:p>
        </w:tc>
        <w:tc>
          <w:tcPr>
            <w:tcW w:w="4701" w:type="dxa"/>
            <w:noWrap w:val="0"/>
            <w:vAlign w:val="center"/>
          </w:tcPr>
          <w:p>
            <w:pPr>
              <w:snapToGrid w:val="0"/>
              <w:jc w:val="center"/>
              <w:rPr>
                <w:rFonts w:eastAsia="宋体"/>
                <w:color w:val="000000"/>
                <w:sz w:val="22"/>
              </w:rPr>
            </w:pPr>
            <w:r>
              <w:rPr>
                <w:rFonts w:eastAsia="宋体"/>
                <w:color w:val="000000"/>
                <w:sz w:val="22"/>
              </w:rPr>
              <w:t>二 级 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restart"/>
            <w:noWrap w:val="0"/>
            <w:vAlign w:val="center"/>
          </w:tcPr>
          <w:p>
            <w:pPr>
              <w:snapToGrid w:val="0"/>
              <w:rPr>
                <w:rFonts w:eastAsia="宋体"/>
                <w:color w:val="000000"/>
                <w:sz w:val="22"/>
              </w:rPr>
            </w:pPr>
            <w:r>
              <w:rPr>
                <w:rFonts w:eastAsia="宋体"/>
                <w:color w:val="000000"/>
                <w:sz w:val="22"/>
              </w:rPr>
              <w:t>1．定位与规划</w:t>
            </w:r>
          </w:p>
        </w:tc>
        <w:tc>
          <w:tcPr>
            <w:tcW w:w="4701" w:type="dxa"/>
            <w:noWrap w:val="0"/>
            <w:vAlign w:val="center"/>
          </w:tcPr>
          <w:p>
            <w:pPr>
              <w:snapToGrid w:val="0"/>
              <w:rPr>
                <w:rFonts w:eastAsia="宋体"/>
                <w:color w:val="000000"/>
                <w:sz w:val="22"/>
              </w:rPr>
            </w:pPr>
            <w:r>
              <w:rPr>
                <w:rFonts w:eastAsia="宋体"/>
                <w:color w:val="000000"/>
                <w:sz w:val="22"/>
              </w:rPr>
              <w:t>1.1  专业定位与规划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1.2  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restart"/>
            <w:noWrap w:val="0"/>
            <w:vAlign w:val="center"/>
          </w:tcPr>
          <w:p>
            <w:pPr>
              <w:snapToGrid w:val="0"/>
              <w:rPr>
                <w:rFonts w:eastAsia="宋体"/>
                <w:color w:val="000000"/>
                <w:sz w:val="22"/>
              </w:rPr>
            </w:pPr>
            <w:r>
              <w:rPr>
                <w:rFonts w:eastAsia="宋体"/>
                <w:color w:val="000000"/>
                <w:sz w:val="22"/>
              </w:rPr>
              <w:t>2．师资队伍</w:t>
            </w:r>
          </w:p>
        </w:tc>
        <w:tc>
          <w:tcPr>
            <w:tcW w:w="4701" w:type="dxa"/>
            <w:noWrap w:val="0"/>
            <w:vAlign w:val="center"/>
          </w:tcPr>
          <w:p>
            <w:pPr>
              <w:snapToGrid w:val="0"/>
              <w:rPr>
                <w:rFonts w:eastAsia="宋体"/>
                <w:color w:val="000000"/>
                <w:sz w:val="22"/>
              </w:rPr>
            </w:pPr>
            <w:r>
              <w:rPr>
                <w:rFonts w:eastAsia="宋体"/>
                <w:color w:val="000000"/>
                <w:sz w:val="22"/>
              </w:rPr>
              <w:t>2.1  整体结构*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2.2  师德师风*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2.3  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2.4  师资培养与教学水平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2.5  学科水平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restart"/>
            <w:noWrap w:val="0"/>
            <w:vAlign w:val="center"/>
          </w:tcPr>
          <w:p>
            <w:pPr>
              <w:snapToGrid w:val="0"/>
              <w:rPr>
                <w:rFonts w:eastAsia="宋体"/>
                <w:color w:val="000000"/>
                <w:sz w:val="22"/>
              </w:rPr>
            </w:pPr>
            <w:r>
              <w:rPr>
                <w:rFonts w:eastAsia="宋体"/>
                <w:color w:val="000000"/>
                <w:sz w:val="22"/>
              </w:rPr>
              <w:t>3．教学条件</w:t>
            </w:r>
          </w:p>
        </w:tc>
        <w:tc>
          <w:tcPr>
            <w:tcW w:w="4701" w:type="dxa"/>
            <w:noWrap w:val="0"/>
            <w:vAlign w:val="center"/>
          </w:tcPr>
          <w:p>
            <w:pPr>
              <w:snapToGrid w:val="0"/>
              <w:rPr>
                <w:rFonts w:eastAsia="宋体"/>
                <w:color w:val="000000"/>
                <w:sz w:val="22"/>
              </w:rPr>
            </w:pPr>
            <w:r>
              <w:rPr>
                <w:rFonts w:eastAsia="宋体"/>
                <w:color w:val="000000"/>
                <w:sz w:val="22"/>
              </w:rPr>
              <w:t>3.1  实验室建设*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3.2  实习基地建设*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3.3  教材建设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3.4  信息资源建设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restart"/>
            <w:noWrap w:val="0"/>
            <w:vAlign w:val="center"/>
          </w:tcPr>
          <w:p>
            <w:pPr>
              <w:snapToGrid w:val="0"/>
              <w:rPr>
                <w:rFonts w:eastAsia="宋体"/>
                <w:color w:val="000000"/>
                <w:sz w:val="22"/>
              </w:rPr>
            </w:pPr>
            <w:r>
              <w:rPr>
                <w:rFonts w:eastAsia="宋体"/>
                <w:color w:val="000000"/>
                <w:sz w:val="22"/>
              </w:rPr>
              <w:t>4．教学运行与管理</w:t>
            </w:r>
          </w:p>
        </w:tc>
        <w:tc>
          <w:tcPr>
            <w:tcW w:w="4701" w:type="dxa"/>
            <w:noWrap w:val="0"/>
            <w:vAlign w:val="center"/>
          </w:tcPr>
          <w:p>
            <w:pPr>
              <w:snapToGrid w:val="0"/>
              <w:rPr>
                <w:rFonts w:eastAsia="宋体"/>
                <w:color w:val="000000"/>
                <w:sz w:val="22"/>
              </w:rPr>
            </w:pPr>
            <w:r>
              <w:rPr>
                <w:rFonts w:eastAsia="宋体"/>
                <w:color w:val="000000"/>
                <w:sz w:val="22"/>
              </w:rPr>
              <w:t>4.1  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4.2  理论教学*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4.3  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4.4  教学管理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4.5  质量监控*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restart"/>
            <w:noWrap w:val="0"/>
            <w:vAlign w:val="center"/>
          </w:tcPr>
          <w:p>
            <w:pPr>
              <w:snapToGrid w:val="0"/>
              <w:rPr>
                <w:rFonts w:eastAsia="宋体"/>
                <w:color w:val="000000"/>
                <w:sz w:val="22"/>
              </w:rPr>
            </w:pPr>
            <w:r>
              <w:rPr>
                <w:rFonts w:eastAsia="宋体"/>
                <w:color w:val="000000"/>
                <w:sz w:val="22"/>
              </w:rPr>
              <w:t>5．培养质量</w:t>
            </w:r>
          </w:p>
        </w:tc>
        <w:tc>
          <w:tcPr>
            <w:tcW w:w="4701" w:type="dxa"/>
            <w:noWrap w:val="0"/>
            <w:vAlign w:val="center"/>
          </w:tcPr>
          <w:p>
            <w:pPr>
              <w:snapToGrid w:val="0"/>
              <w:rPr>
                <w:rFonts w:eastAsia="宋体"/>
                <w:color w:val="000000"/>
                <w:sz w:val="22"/>
              </w:rPr>
            </w:pPr>
            <w:r>
              <w:rPr>
                <w:rFonts w:eastAsia="宋体"/>
                <w:color w:val="000000"/>
                <w:sz w:val="22"/>
              </w:rPr>
              <w:t>5.1  思想道德与身心素质*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5.2  基本理论与基本技能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5.3  毕业论文（设计、综合训练）*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5.4  学生满意度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975" w:type="dxa"/>
            <w:vMerge w:val="continue"/>
            <w:noWrap w:val="0"/>
            <w:vAlign w:val="center"/>
          </w:tcPr>
          <w:p>
            <w:pPr>
              <w:snapToGrid w:val="0"/>
              <w:rPr>
                <w:rFonts w:eastAsia="宋体"/>
                <w:color w:val="000000"/>
                <w:sz w:val="22"/>
              </w:rPr>
            </w:pPr>
          </w:p>
        </w:tc>
        <w:tc>
          <w:tcPr>
            <w:tcW w:w="4701" w:type="dxa"/>
            <w:noWrap w:val="0"/>
            <w:vAlign w:val="center"/>
          </w:tcPr>
          <w:p>
            <w:pPr>
              <w:snapToGrid w:val="0"/>
              <w:rPr>
                <w:rFonts w:eastAsia="宋体"/>
                <w:color w:val="000000"/>
                <w:sz w:val="22"/>
              </w:rPr>
            </w:pPr>
            <w:r>
              <w:rPr>
                <w:rFonts w:eastAsia="宋体"/>
                <w:color w:val="000000"/>
                <w:sz w:val="22"/>
              </w:rPr>
              <w:t>5.5  生源与就业</w:t>
            </w:r>
          </w:p>
        </w:tc>
      </w:tr>
    </w:tbl>
    <w:p>
      <w:pPr>
        <w:ind w:firstLine="600" w:firstLineChars="200"/>
        <w:rPr>
          <w:color w:val="000000"/>
        </w:rPr>
      </w:pPr>
      <w:r>
        <w:rPr>
          <w:rFonts w:eastAsia="黑体"/>
          <w:color w:val="000000"/>
          <w:sz w:val="30"/>
        </w:rPr>
        <w:t>二、评估指标和等级标准</w:t>
      </w:r>
    </w:p>
    <w:tbl>
      <w:tblPr>
        <w:tblStyle w:val="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32"/>
        <w:gridCol w:w="5160"/>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45" w:type="dxa"/>
            <w:noWrap w:val="0"/>
            <w:vAlign w:val="center"/>
          </w:tcPr>
          <w:p>
            <w:pPr>
              <w:snapToGrid w:val="0"/>
              <w:jc w:val="center"/>
              <w:rPr>
                <w:rFonts w:eastAsia="宋体"/>
                <w:color w:val="000000"/>
                <w:sz w:val="22"/>
              </w:rPr>
            </w:pPr>
            <w:r>
              <w:rPr>
                <w:rFonts w:eastAsia="宋体"/>
                <w:color w:val="000000"/>
                <w:sz w:val="22"/>
              </w:rPr>
              <w:t>一级</w:t>
            </w:r>
          </w:p>
          <w:p>
            <w:pPr>
              <w:snapToGrid w:val="0"/>
              <w:jc w:val="center"/>
              <w:rPr>
                <w:rFonts w:eastAsia="宋体"/>
                <w:color w:val="000000"/>
                <w:sz w:val="22"/>
              </w:rPr>
            </w:pPr>
            <w:r>
              <w:rPr>
                <w:rFonts w:eastAsia="宋体"/>
                <w:color w:val="000000"/>
                <w:sz w:val="22"/>
              </w:rPr>
              <w:t>指标</w:t>
            </w:r>
          </w:p>
        </w:tc>
        <w:tc>
          <w:tcPr>
            <w:tcW w:w="1332" w:type="dxa"/>
            <w:noWrap w:val="0"/>
            <w:vAlign w:val="center"/>
          </w:tcPr>
          <w:p>
            <w:pPr>
              <w:snapToGrid w:val="0"/>
              <w:jc w:val="center"/>
              <w:rPr>
                <w:rFonts w:eastAsia="宋体"/>
                <w:color w:val="000000"/>
                <w:sz w:val="22"/>
              </w:rPr>
            </w:pPr>
            <w:r>
              <w:rPr>
                <w:rFonts w:eastAsia="宋体"/>
                <w:color w:val="000000"/>
                <w:sz w:val="22"/>
              </w:rPr>
              <w:t>二级指标</w:t>
            </w:r>
          </w:p>
        </w:tc>
        <w:tc>
          <w:tcPr>
            <w:tcW w:w="5160" w:type="dxa"/>
            <w:noWrap w:val="0"/>
            <w:vAlign w:val="center"/>
          </w:tcPr>
          <w:p>
            <w:pPr>
              <w:snapToGrid w:val="0"/>
              <w:jc w:val="center"/>
              <w:rPr>
                <w:rFonts w:eastAsia="宋体"/>
                <w:color w:val="000000"/>
                <w:sz w:val="22"/>
              </w:rPr>
            </w:pPr>
            <w:r>
              <w:rPr>
                <w:rFonts w:eastAsia="宋体"/>
                <w:color w:val="000000"/>
                <w:sz w:val="22"/>
              </w:rPr>
              <w:t>评 估 等 级 标 准</w:t>
            </w:r>
          </w:p>
        </w:tc>
        <w:tc>
          <w:tcPr>
            <w:tcW w:w="1847" w:type="dxa"/>
            <w:noWrap w:val="0"/>
            <w:vAlign w:val="center"/>
          </w:tcPr>
          <w:p>
            <w:pPr>
              <w:snapToGrid w:val="0"/>
              <w:jc w:val="center"/>
              <w:rPr>
                <w:rFonts w:eastAsia="宋体"/>
                <w:color w:val="000000"/>
                <w:sz w:val="22"/>
              </w:rPr>
            </w:pPr>
            <w:r>
              <w:rPr>
                <w:rFonts w:eastAsia="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5" w:type="dxa"/>
            <w:vMerge w:val="restart"/>
            <w:tcBorders>
              <w:bottom w:val="nil"/>
              <w:right w:val="single" w:color="auto" w:sz="4" w:space="0"/>
            </w:tcBorders>
            <w:noWrap w:val="0"/>
            <w:vAlign w:val="center"/>
          </w:tcPr>
          <w:p>
            <w:pPr>
              <w:snapToGrid w:val="0"/>
              <w:jc w:val="center"/>
              <w:rPr>
                <w:rFonts w:eastAsia="宋体"/>
                <w:color w:val="000000"/>
                <w:sz w:val="22"/>
              </w:rPr>
            </w:pPr>
            <w:r>
              <w:rPr>
                <w:rFonts w:eastAsia="宋体"/>
                <w:color w:val="000000"/>
                <w:sz w:val="22"/>
              </w:rPr>
              <w:t>1.</w:t>
            </w:r>
          </w:p>
          <w:p>
            <w:pPr>
              <w:snapToGrid w:val="0"/>
              <w:jc w:val="center"/>
              <w:rPr>
                <w:rFonts w:eastAsia="宋体"/>
                <w:color w:val="000000"/>
                <w:sz w:val="22"/>
              </w:rPr>
            </w:pPr>
            <w:r>
              <w:rPr>
                <w:rFonts w:eastAsia="宋体"/>
                <w:color w:val="000000"/>
                <w:sz w:val="22"/>
              </w:rPr>
              <w:t>定</w:t>
            </w:r>
          </w:p>
          <w:p>
            <w:pPr>
              <w:snapToGrid w:val="0"/>
              <w:jc w:val="center"/>
              <w:rPr>
                <w:rFonts w:eastAsia="宋体"/>
                <w:color w:val="000000"/>
                <w:sz w:val="22"/>
              </w:rPr>
            </w:pPr>
            <w:r>
              <w:rPr>
                <w:rFonts w:eastAsia="宋体"/>
                <w:color w:val="000000"/>
                <w:sz w:val="22"/>
              </w:rPr>
              <w:t>位</w:t>
            </w:r>
          </w:p>
          <w:p>
            <w:pPr>
              <w:snapToGrid w:val="0"/>
              <w:jc w:val="center"/>
              <w:rPr>
                <w:rFonts w:eastAsia="宋体"/>
                <w:color w:val="000000"/>
                <w:sz w:val="22"/>
              </w:rPr>
            </w:pPr>
            <w:r>
              <w:rPr>
                <w:rFonts w:eastAsia="宋体"/>
                <w:color w:val="000000"/>
                <w:sz w:val="22"/>
              </w:rPr>
              <w:t>与</w:t>
            </w:r>
          </w:p>
          <w:p>
            <w:pPr>
              <w:snapToGrid w:val="0"/>
              <w:jc w:val="center"/>
              <w:rPr>
                <w:rFonts w:eastAsia="宋体"/>
                <w:color w:val="000000"/>
                <w:sz w:val="22"/>
              </w:rPr>
            </w:pPr>
            <w:r>
              <w:rPr>
                <w:rFonts w:eastAsia="宋体"/>
                <w:color w:val="000000"/>
                <w:sz w:val="22"/>
              </w:rPr>
              <w:t>规</w:t>
            </w:r>
          </w:p>
          <w:p>
            <w:pPr>
              <w:snapToGrid w:val="0"/>
              <w:jc w:val="center"/>
              <w:rPr>
                <w:rFonts w:eastAsia="宋体"/>
                <w:color w:val="000000"/>
                <w:sz w:val="22"/>
              </w:rPr>
            </w:pPr>
            <w:r>
              <w:rPr>
                <w:rFonts w:eastAsia="宋体"/>
                <w:color w:val="000000"/>
                <w:sz w:val="22"/>
              </w:rPr>
              <w:t>划</w:t>
            </w:r>
          </w:p>
        </w:tc>
        <w:tc>
          <w:tcPr>
            <w:tcW w:w="1332" w:type="dxa"/>
            <w:tcBorders>
              <w:top w:val="nil"/>
              <w:left w:val="single" w:color="auto" w:sz="4" w:space="0"/>
              <w:bottom w:val="single" w:color="auto" w:sz="4" w:space="0"/>
            </w:tcBorders>
            <w:noWrap w:val="0"/>
            <w:vAlign w:val="center"/>
          </w:tcPr>
          <w:p>
            <w:pPr>
              <w:snapToGrid w:val="0"/>
              <w:jc w:val="center"/>
              <w:rPr>
                <w:rFonts w:eastAsia="宋体"/>
                <w:color w:val="000000"/>
                <w:sz w:val="22"/>
              </w:rPr>
            </w:pPr>
            <w:r>
              <w:rPr>
                <w:rFonts w:eastAsia="宋体"/>
                <w:color w:val="000000"/>
                <w:sz w:val="22"/>
              </w:rPr>
              <w:t>1.1</w:t>
            </w:r>
          </w:p>
          <w:p>
            <w:pPr>
              <w:snapToGrid w:val="0"/>
              <w:jc w:val="center"/>
              <w:rPr>
                <w:rFonts w:eastAsia="宋体"/>
                <w:color w:val="000000"/>
                <w:sz w:val="22"/>
                <w:vertAlign w:val="superscript"/>
              </w:rPr>
            </w:pPr>
            <w:r>
              <w:rPr>
                <w:rFonts w:eastAsia="宋体"/>
                <w:color w:val="000000"/>
                <w:sz w:val="22"/>
              </w:rPr>
              <w:t>专业定位</w:t>
            </w:r>
          </w:p>
          <w:p>
            <w:pPr>
              <w:snapToGrid w:val="0"/>
              <w:jc w:val="center"/>
              <w:rPr>
                <w:rFonts w:eastAsia="宋体"/>
                <w:color w:val="000000"/>
                <w:sz w:val="22"/>
                <w:vertAlign w:val="superscript"/>
              </w:rPr>
            </w:pPr>
            <w:r>
              <w:rPr>
                <w:rFonts w:eastAsia="宋体"/>
                <w:color w:val="000000"/>
                <w:sz w:val="22"/>
              </w:rPr>
              <w:t>与 规 划</w:t>
            </w:r>
          </w:p>
        </w:tc>
        <w:tc>
          <w:tcPr>
            <w:tcW w:w="5160" w:type="dxa"/>
            <w:tcBorders>
              <w:top w:val="nil"/>
              <w:bottom w:val="nil"/>
            </w:tcBorders>
            <w:noWrap w:val="0"/>
            <w:vAlign w:val="center"/>
          </w:tcPr>
          <w:p>
            <w:pPr>
              <w:snapToGrid w:val="0"/>
              <w:spacing w:line="250" w:lineRule="exact"/>
              <w:ind w:left="220" w:hanging="220" w:hangingChars="100"/>
              <w:rPr>
                <w:rFonts w:eastAsia="宋体"/>
                <w:color w:val="000000"/>
                <w:sz w:val="22"/>
              </w:rPr>
            </w:pPr>
            <w:r>
              <w:rPr>
                <w:rFonts w:eastAsia="宋体"/>
                <w:color w:val="000000"/>
                <w:sz w:val="22"/>
              </w:rPr>
              <w:t>1.落实立德树人根本任务，主动服务区域（行业）经济社会发展，办学思路清晰，专业定位合理，符合学校整体办学定位，注重特色培育；</w:t>
            </w:r>
          </w:p>
          <w:p>
            <w:pPr>
              <w:snapToGrid w:val="0"/>
              <w:spacing w:line="250" w:lineRule="exact"/>
              <w:ind w:left="220" w:hanging="220" w:hangingChars="100"/>
              <w:rPr>
                <w:rFonts w:eastAsia="宋体"/>
                <w:color w:val="000000"/>
                <w:sz w:val="22"/>
              </w:rPr>
            </w:pPr>
            <w:r>
              <w:rPr>
                <w:rFonts w:eastAsia="宋体"/>
                <w:color w:val="000000"/>
                <w:sz w:val="22"/>
              </w:rPr>
              <w:t>2.有专业建设规划，建设目标明确、措施得力，建设经费有保障，取得了明显的阶段性建设成果。</w:t>
            </w:r>
          </w:p>
        </w:tc>
        <w:tc>
          <w:tcPr>
            <w:tcW w:w="1847" w:type="dxa"/>
            <w:vMerge w:val="restart"/>
            <w:noWrap w:val="0"/>
            <w:vAlign w:val="center"/>
          </w:tcPr>
          <w:p>
            <w:pPr>
              <w:snapToGrid w:val="0"/>
              <w:rPr>
                <w:rFonts w:eastAsia="宋体"/>
                <w:color w:val="000000"/>
                <w:sz w:val="22"/>
              </w:rPr>
            </w:pPr>
            <w:r>
              <w:rPr>
                <w:rFonts w:eastAsia="宋体"/>
                <w:color w:val="000000"/>
                <w:sz w:val="22"/>
              </w:rPr>
              <w:t>[1]各项指标的评估以被评专业开办以来（近四年或五年）的情况为依据，评估时要求提供开办以来相关的原始材料。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5" w:type="dxa"/>
            <w:vMerge w:val="continue"/>
            <w:tcBorders>
              <w:right w:val="single" w:color="auto" w:sz="4" w:space="0"/>
            </w:tcBorders>
            <w:noWrap w:val="0"/>
            <w:vAlign w:val="center"/>
          </w:tcPr>
          <w:p>
            <w:pPr>
              <w:snapToGrid w:val="0"/>
              <w:jc w:val="center"/>
              <w:rPr>
                <w:rFonts w:eastAsia="宋体"/>
                <w:color w:val="000000"/>
                <w:sz w:val="22"/>
              </w:rPr>
            </w:pPr>
          </w:p>
        </w:tc>
        <w:tc>
          <w:tcPr>
            <w:tcW w:w="1332" w:type="dxa"/>
            <w:tcBorders>
              <w:left w:val="single" w:color="auto" w:sz="4" w:space="0"/>
            </w:tcBorders>
            <w:noWrap w:val="0"/>
            <w:vAlign w:val="center"/>
          </w:tcPr>
          <w:p>
            <w:pPr>
              <w:snapToGrid w:val="0"/>
              <w:jc w:val="center"/>
              <w:rPr>
                <w:rFonts w:eastAsia="宋体"/>
                <w:color w:val="000000"/>
                <w:sz w:val="22"/>
              </w:rPr>
            </w:pPr>
            <w:r>
              <w:rPr>
                <w:rFonts w:eastAsia="宋体"/>
                <w:color w:val="000000"/>
                <w:sz w:val="22"/>
              </w:rPr>
              <w:t>1.2</w:t>
            </w:r>
          </w:p>
          <w:p>
            <w:pPr>
              <w:snapToGrid w:val="0"/>
              <w:jc w:val="center"/>
              <w:rPr>
                <w:rFonts w:eastAsia="宋体"/>
                <w:color w:val="000000"/>
                <w:sz w:val="22"/>
              </w:rPr>
            </w:pPr>
            <w:r>
              <w:rPr>
                <w:rFonts w:eastAsia="宋体"/>
                <w:color w:val="000000"/>
                <w:sz w:val="22"/>
              </w:rPr>
              <w:t>培养方案*</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1.人才培养体现德、智、体、美、劳全面发展的要求，目标明确，培养要求和课程体系与培养目标相吻合，符合国家本科专业教学质量标准相关要求；</w:t>
            </w:r>
          </w:p>
          <w:p>
            <w:pPr>
              <w:snapToGrid w:val="0"/>
              <w:spacing w:line="250" w:lineRule="exact"/>
              <w:ind w:left="220" w:hanging="220" w:hangingChars="100"/>
              <w:rPr>
                <w:rFonts w:eastAsia="宋体"/>
                <w:color w:val="000000"/>
                <w:sz w:val="22"/>
              </w:rPr>
            </w:pPr>
            <w:r>
              <w:rPr>
                <w:rFonts w:eastAsia="宋体"/>
                <w:color w:val="000000"/>
                <w:sz w:val="22"/>
              </w:rPr>
              <w:t>2.课程建设有规划、有标准、有措施、有成效，体现了“专业思政”与“课程思政”的要求；根据培养目标的要求和学生的需求，开设了足够数量的选修课程；创新创业教育融入人才培养体系，开设了专门课程；教学大纲规范完备，执行严格；</w:t>
            </w:r>
          </w:p>
          <w:p>
            <w:pPr>
              <w:snapToGrid w:val="0"/>
              <w:spacing w:line="250" w:lineRule="exact"/>
              <w:ind w:left="220" w:hanging="220" w:hangingChars="100"/>
              <w:rPr>
                <w:rFonts w:eastAsia="宋体"/>
                <w:color w:val="000000"/>
                <w:sz w:val="22"/>
              </w:rPr>
            </w:pPr>
            <w:r>
              <w:rPr>
                <w:rFonts w:eastAsia="宋体"/>
                <w:color w:val="000000"/>
                <w:sz w:val="22"/>
              </w:rPr>
              <w:t>3.实践教学环节的设置，人文社科类专业占总学分（学时）比例不低于20%，理工农医类专业占总学分（学时）比例不低于25%，师范类专业教育实践不少于18周；</w:t>
            </w:r>
          </w:p>
          <w:p>
            <w:pPr>
              <w:snapToGrid w:val="0"/>
              <w:spacing w:line="250" w:lineRule="exact"/>
              <w:ind w:left="220" w:hanging="220" w:hangingChars="100"/>
              <w:rPr>
                <w:rFonts w:eastAsia="宋体"/>
                <w:color w:val="000000"/>
                <w:sz w:val="22"/>
              </w:rPr>
            </w:pPr>
            <w:r>
              <w:rPr>
                <w:rFonts w:eastAsia="宋体"/>
                <w:color w:val="000000"/>
                <w:sz w:val="22"/>
              </w:rPr>
              <w:t>4.有</w:t>
            </w:r>
            <w:r>
              <w:rPr>
                <w:rFonts w:eastAsia="宋体"/>
                <w:color w:val="000000"/>
                <w:spacing w:val="-6"/>
                <w:sz w:val="22"/>
              </w:rPr>
              <w:t>企业行业专家参与制定修订专业人才培养方案</w:t>
            </w:r>
            <w:r>
              <w:rPr>
                <w:rFonts w:eastAsia="宋体"/>
                <w:color w:val="000000"/>
                <w:sz w:val="22"/>
              </w:rPr>
              <w:t>。</w:t>
            </w:r>
          </w:p>
        </w:tc>
        <w:tc>
          <w:tcPr>
            <w:tcW w:w="1847" w:type="dxa"/>
            <w:vMerge w:val="continue"/>
            <w:noWrap w:val="0"/>
            <w:vAlign w:val="top"/>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5" w:type="dxa"/>
            <w:vMerge w:val="restart"/>
            <w:noWrap w:val="0"/>
            <w:vAlign w:val="center"/>
          </w:tcPr>
          <w:p>
            <w:pPr>
              <w:snapToGrid w:val="0"/>
              <w:jc w:val="center"/>
              <w:rPr>
                <w:rFonts w:eastAsia="宋体"/>
                <w:color w:val="000000"/>
                <w:sz w:val="22"/>
              </w:rPr>
            </w:pPr>
            <w:r>
              <w:rPr>
                <w:rFonts w:eastAsia="宋体"/>
                <w:color w:val="000000"/>
                <w:sz w:val="22"/>
              </w:rPr>
              <w:t>2.</w:t>
            </w:r>
          </w:p>
          <w:p>
            <w:pPr>
              <w:snapToGrid w:val="0"/>
              <w:jc w:val="center"/>
              <w:rPr>
                <w:rFonts w:eastAsia="宋体"/>
                <w:color w:val="000000"/>
                <w:sz w:val="22"/>
              </w:rPr>
            </w:pPr>
            <w:r>
              <w:rPr>
                <w:rFonts w:eastAsia="宋体"/>
                <w:color w:val="000000"/>
                <w:sz w:val="22"/>
              </w:rPr>
              <w:t>师</w:t>
            </w:r>
          </w:p>
          <w:p>
            <w:pPr>
              <w:snapToGrid w:val="0"/>
              <w:jc w:val="center"/>
              <w:rPr>
                <w:rFonts w:eastAsia="宋体"/>
                <w:color w:val="000000"/>
                <w:sz w:val="22"/>
              </w:rPr>
            </w:pPr>
            <w:r>
              <w:rPr>
                <w:rFonts w:eastAsia="宋体"/>
                <w:color w:val="000000"/>
                <w:sz w:val="22"/>
              </w:rPr>
              <w:t>资</w:t>
            </w:r>
          </w:p>
          <w:p>
            <w:pPr>
              <w:snapToGrid w:val="0"/>
              <w:jc w:val="center"/>
              <w:rPr>
                <w:rFonts w:eastAsia="宋体"/>
                <w:color w:val="000000"/>
                <w:sz w:val="22"/>
              </w:rPr>
            </w:pPr>
            <w:r>
              <w:rPr>
                <w:rFonts w:eastAsia="宋体"/>
                <w:color w:val="000000"/>
                <w:sz w:val="22"/>
              </w:rPr>
              <w:t>队</w:t>
            </w:r>
          </w:p>
          <w:p>
            <w:pPr>
              <w:snapToGrid w:val="0"/>
              <w:jc w:val="center"/>
              <w:rPr>
                <w:rFonts w:eastAsia="宋体"/>
                <w:color w:val="000000"/>
                <w:sz w:val="22"/>
              </w:rPr>
            </w:pPr>
            <w:r>
              <w:rPr>
                <w:rFonts w:eastAsia="宋体"/>
                <w:color w:val="000000"/>
                <w:sz w:val="22"/>
              </w:rPr>
              <w:t>伍</w:t>
            </w:r>
          </w:p>
        </w:tc>
        <w:tc>
          <w:tcPr>
            <w:tcW w:w="1332" w:type="dxa"/>
            <w:noWrap w:val="0"/>
            <w:vAlign w:val="center"/>
          </w:tcPr>
          <w:p>
            <w:pPr>
              <w:snapToGrid w:val="0"/>
              <w:jc w:val="center"/>
              <w:rPr>
                <w:rFonts w:eastAsia="宋体"/>
                <w:color w:val="000000"/>
                <w:sz w:val="22"/>
              </w:rPr>
            </w:pPr>
            <w:r>
              <w:rPr>
                <w:rFonts w:eastAsia="宋体"/>
                <w:color w:val="000000"/>
                <w:sz w:val="22"/>
              </w:rPr>
              <w:t>2.1</w:t>
            </w:r>
          </w:p>
          <w:p>
            <w:pPr>
              <w:snapToGrid w:val="0"/>
              <w:jc w:val="center"/>
              <w:rPr>
                <w:rFonts w:eastAsia="宋体"/>
                <w:color w:val="000000"/>
                <w:sz w:val="22"/>
              </w:rPr>
            </w:pPr>
            <w:r>
              <w:rPr>
                <w:rFonts w:eastAsia="宋体"/>
                <w:color w:val="000000"/>
                <w:sz w:val="22"/>
              </w:rPr>
              <w:t>整体结构*</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 xml:space="preserve">1.师资队伍年龄、学历、专业技术职务等结构基本合理，副高及以上职称教师≥30%； </w:t>
            </w:r>
          </w:p>
          <w:p>
            <w:pPr>
              <w:snapToGrid w:val="0"/>
              <w:spacing w:line="250" w:lineRule="exact"/>
              <w:ind w:left="220" w:hanging="220" w:hangingChars="100"/>
              <w:rPr>
                <w:rFonts w:eastAsia="宋体"/>
                <w:color w:val="000000"/>
                <w:sz w:val="22"/>
              </w:rPr>
            </w:pPr>
            <w:r>
              <w:rPr>
                <w:rFonts w:eastAsia="宋体"/>
                <w:color w:val="000000"/>
                <w:sz w:val="22"/>
              </w:rPr>
              <w:t>2.专任教师数量满足教学需要，其中具有硕士学位、博士学位的比例≥60%；</w:t>
            </w:r>
          </w:p>
          <w:p>
            <w:pPr>
              <w:snapToGrid w:val="0"/>
              <w:spacing w:line="250" w:lineRule="exact"/>
              <w:ind w:left="220" w:hanging="220" w:hangingChars="100"/>
              <w:rPr>
                <w:rFonts w:eastAsia="宋体"/>
                <w:color w:val="000000"/>
                <w:sz w:val="22"/>
              </w:rPr>
            </w:pPr>
            <w:r>
              <w:rPr>
                <w:rFonts w:eastAsia="宋体"/>
                <w:color w:val="000000"/>
                <w:sz w:val="22"/>
              </w:rPr>
              <w:t>3.专业负责人具有本专业学科背景、博士学位或者副教授及以上专业技术职务，并主要从事本专业的教学工作。</w:t>
            </w:r>
          </w:p>
        </w:tc>
        <w:tc>
          <w:tcPr>
            <w:tcW w:w="1847" w:type="dxa"/>
            <w:vMerge w:val="restart"/>
            <w:noWrap w:val="0"/>
            <w:vAlign w:val="center"/>
          </w:tcPr>
          <w:p>
            <w:pPr>
              <w:snapToGrid w:val="0"/>
              <w:spacing w:line="260" w:lineRule="exact"/>
              <w:rPr>
                <w:rFonts w:eastAsia="宋体"/>
                <w:color w:val="000000"/>
                <w:sz w:val="22"/>
              </w:rPr>
            </w:pPr>
            <w:r>
              <w:rPr>
                <w:rFonts w:eastAsia="宋体"/>
                <w:color w:val="000000"/>
                <w:sz w:val="22"/>
              </w:rPr>
              <w:t>[2]师资指本专业在编或自有（民办高校）的具有教师专业技术职务的人员。</w:t>
            </w:r>
          </w:p>
          <w:p>
            <w:pPr>
              <w:snapToGrid w:val="0"/>
              <w:spacing w:line="260" w:lineRule="exact"/>
              <w:rPr>
                <w:rFonts w:eastAsia="宋体"/>
                <w:color w:val="000000"/>
                <w:sz w:val="22"/>
              </w:rPr>
            </w:pPr>
          </w:p>
          <w:p>
            <w:pPr>
              <w:snapToGrid w:val="0"/>
              <w:spacing w:line="260" w:lineRule="exact"/>
              <w:rPr>
                <w:rFonts w:eastAsia="宋体"/>
                <w:color w:val="000000"/>
                <w:sz w:val="22"/>
              </w:rPr>
            </w:pPr>
            <w:r>
              <w:rPr>
                <w:rFonts w:eastAsia="宋体"/>
                <w:color w:val="000000"/>
                <w:sz w:val="22"/>
              </w:rPr>
              <w:t>[3]专任教师是指具有教师资格、专门从事本专业教学工作的人员，包括在编或自有（民办高校）教师以及外聘教师。</w:t>
            </w:r>
          </w:p>
          <w:p>
            <w:pPr>
              <w:snapToGrid w:val="0"/>
              <w:spacing w:line="260" w:lineRule="exact"/>
              <w:rPr>
                <w:rFonts w:eastAsia="宋体"/>
                <w:color w:val="000000"/>
                <w:sz w:val="22"/>
              </w:rPr>
            </w:pPr>
          </w:p>
          <w:p>
            <w:pPr>
              <w:snapToGrid w:val="0"/>
              <w:spacing w:line="260" w:lineRule="exact"/>
              <w:rPr>
                <w:rFonts w:eastAsia="宋体"/>
                <w:color w:val="000000"/>
                <w:sz w:val="22"/>
              </w:rPr>
            </w:pPr>
            <w:r>
              <w:rPr>
                <w:rFonts w:eastAsia="宋体"/>
                <w:color w:val="000000"/>
                <w:sz w:val="22"/>
              </w:rPr>
              <w:t>[4] 主讲教师符合岗位资格指具有讲师及以上专业技术职务或具有硕士及以上学位，并通过岗前培训。</w:t>
            </w:r>
          </w:p>
          <w:p>
            <w:pPr>
              <w:snapToGrid w:val="0"/>
              <w:spacing w:line="260" w:lineRule="exact"/>
              <w:rPr>
                <w:rFonts w:eastAsia="宋体"/>
                <w:color w:val="000000"/>
                <w:sz w:val="22"/>
              </w:rPr>
            </w:pPr>
          </w:p>
          <w:p>
            <w:pPr>
              <w:snapToGrid w:val="0"/>
              <w:spacing w:line="260" w:lineRule="exact"/>
              <w:rPr>
                <w:rFonts w:eastAsia="宋体"/>
                <w:color w:val="000000"/>
                <w:sz w:val="22"/>
              </w:rPr>
            </w:pPr>
            <w:r>
              <w:rPr>
                <w:rFonts w:eastAsia="宋体"/>
                <w:color w:val="000000"/>
                <w:sz w:val="22"/>
              </w:rPr>
              <w:t>[5]教学奖励指教学成果奖、优秀教师奖、教学竞赛奖等教学工作方面的获奖。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2.2</w:t>
            </w:r>
          </w:p>
          <w:p>
            <w:pPr>
              <w:snapToGrid w:val="0"/>
              <w:jc w:val="center"/>
              <w:rPr>
                <w:rFonts w:eastAsia="宋体"/>
                <w:color w:val="000000"/>
                <w:sz w:val="22"/>
              </w:rPr>
            </w:pPr>
            <w:r>
              <w:rPr>
                <w:rFonts w:eastAsia="宋体"/>
                <w:color w:val="000000"/>
                <w:sz w:val="22"/>
              </w:rPr>
              <w:t>师德师风*</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1.以立德树人为根本，以社会主义核心价值观为引领，以</w:t>
            </w:r>
            <w:r>
              <w:rPr>
                <w:rFonts w:eastAsia="宋体"/>
                <w:color w:val="000000"/>
                <w:spacing w:val="-6"/>
                <w:sz w:val="22"/>
              </w:rPr>
              <w:t>“四有”好老师为标杆，严格落实新时代高校教师职业行业十项准则，将师德师风建设要求贯穿教师管理全过程</w:t>
            </w:r>
            <w:r>
              <w:rPr>
                <w:rFonts w:eastAsia="宋体"/>
                <w:color w:val="000000"/>
                <w:sz w:val="22"/>
              </w:rPr>
              <w:t xml:space="preserve">； </w:t>
            </w:r>
          </w:p>
          <w:p>
            <w:pPr>
              <w:snapToGrid w:val="0"/>
              <w:spacing w:line="250" w:lineRule="exact"/>
              <w:ind w:left="220" w:hanging="220" w:hangingChars="100"/>
              <w:rPr>
                <w:rFonts w:eastAsia="宋体"/>
                <w:color w:val="000000"/>
                <w:sz w:val="22"/>
              </w:rPr>
            </w:pPr>
            <w:r>
              <w:rPr>
                <w:rFonts w:eastAsia="宋体"/>
                <w:color w:val="000000"/>
                <w:sz w:val="22"/>
              </w:rPr>
              <w:t>2.严格教师考核评价，将师德考核摆在教师考核的首要位置，督促教师潜心教书育人，切实履行岗位职责，具有良好的教风和较好的教学效果；</w:t>
            </w:r>
          </w:p>
          <w:p>
            <w:pPr>
              <w:snapToGrid w:val="0"/>
              <w:spacing w:line="250" w:lineRule="exact"/>
              <w:ind w:left="220" w:hanging="220" w:hangingChars="100"/>
              <w:rPr>
                <w:rFonts w:eastAsia="宋体"/>
                <w:color w:val="000000"/>
                <w:sz w:val="22"/>
              </w:rPr>
            </w:pPr>
            <w:r>
              <w:rPr>
                <w:rFonts w:eastAsia="宋体"/>
                <w:color w:val="000000"/>
                <w:sz w:val="22"/>
              </w:rPr>
              <w:t>3.四年或五年内本专业教师未发生有严重影响的师德师风事件。</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2.3</w:t>
            </w:r>
          </w:p>
          <w:p>
            <w:pPr>
              <w:snapToGrid w:val="0"/>
              <w:jc w:val="center"/>
              <w:rPr>
                <w:rFonts w:eastAsia="宋体"/>
                <w:color w:val="000000"/>
                <w:sz w:val="22"/>
              </w:rPr>
            </w:pPr>
            <w:r>
              <w:rPr>
                <w:rFonts w:eastAsia="宋体"/>
                <w:color w:val="000000"/>
                <w:sz w:val="22"/>
              </w:rPr>
              <w:t>主讲教师*</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1.在编的专业主讲教师中符合岗位资格的教师≥90%；</w:t>
            </w:r>
          </w:p>
          <w:p>
            <w:pPr>
              <w:snapToGrid w:val="0"/>
              <w:spacing w:line="250" w:lineRule="exact"/>
              <w:ind w:left="220" w:hanging="220" w:hangingChars="100"/>
              <w:rPr>
                <w:rFonts w:eastAsia="宋体"/>
                <w:color w:val="000000"/>
                <w:sz w:val="22"/>
              </w:rPr>
            </w:pPr>
            <w:r>
              <w:rPr>
                <w:rFonts w:eastAsia="宋体"/>
                <w:color w:val="000000"/>
                <w:sz w:val="22"/>
              </w:rPr>
              <w:t>2.专</w:t>
            </w:r>
            <w:r>
              <w:rPr>
                <w:rFonts w:eastAsia="宋体"/>
                <w:color w:val="000000"/>
                <w:spacing w:val="-10"/>
                <w:sz w:val="22"/>
              </w:rPr>
              <w:t>业基础课均由具有讲师以上专业技术职务的教师主讲</w:t>
            </w:r>
            <w:r>
              <w:rPr>
                <w:rFonts w:eastAsia="宋体"/>
                <w:color w:val="000000"/>
                <w:sz w:val="22"/>
              </w:rPr>
              <w:t>；</w:t>
            </w:r>
          </w:p>
          <w:p>
            <w:pPr>
              <w:snapToGrid w:val="0"/>
              <w:spacing w:line="250" w:lineRule="exact"/>
              <w:ind w:left="220" w:hanging="220" w:hangingChars="100"/>
              <w:rPr>
                <w:rFonts w:eastAsia="宋体"/>
                <w:color w:val="000000"/>
                <w:sz w:val="22"/>
              </w:rPr>
            </w:pPr>
            <w:r>
              <w:rPr>
                <w:rFonts w:eastAsia="宋体"/>
                <w:color w:val="000000"/>
                <w:sz w:val="22"/>
              </w:rPr>
              <w:t>3.有一定数量的具备专业（行业）职业资格和职业经历的教师任教。</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2.4</w:t>
            </w:r>
          </w:p>
          <w:p>
            <w:pPr>
              <w:snapToGrid w:val="0"/>
              <w:jc w:val="center"/>
              <w:rPr>
                <w:rFonts w:eastAsia="宋体"/>
                <w:color w:val="000000"/>
                <w:sz w:val="22"/>
              </w:rPr>
            </w:pPr>
            <w:r>
              <w:rPr>
                <w:rFonts w:eastAsia="宋体"/>
                <w:color w:val="000000"/>
                <w:sz w:val="22"/>
              </w:rPr>
              <w:t>师资培养</w:t>
            </w:r>
          </w:p>
          <w:p>
            <w:pPr>
              <w:snapToGrid w:val="0"/>
              <w:jc w:val="center"/>
              <w:rPr>
                <w:rFonts w:eastAsia="宋体"/>
                <w:color w:val="000000"/>
                <w:sz w:val="22"/>
              </w:rPr>
            </w:pPr>
            <w:r>
              <w:rPr>
                <w:rFonts w:eastAsia="宋体"/>
                <w:color w:val="000000"/>
                <w:sz w:val="22"/>
              </w:rPr>
              <w:t>与教学水平</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1.有师资培养计划，有提升教师教学能力的措施，实施效果明显；</w:t>
            </w:r>
          </w:p>
          <w:p>
            <w:pPr>
              <w:snapToGrid w:val="0"/>
              <w:spacing w:line="250" w:lineRule="exact"/>
              <w:ind w:left="220" w:hanging="220" w:hangingChars="100"/>
              <w:rPr>
                <w:rFonts w:eastAsia="宋体"/>
                <w:color w:val="000000"/>
                <w:sz w:val="22"/>
              </w:rPr>
            </w:pPr>
            <w:r>
              <w:rPr>
                <w:rFonts w:eastAsia="宋体"/>
                <w:color w:val="000000"/>
                <w:sz w:val="22"/>
              </w:rPr>
              <w:t>2.建立了引导教师投入教学的机制，执行良好；</w:t>
            </w:r>
          </w:p>
          <w:p>
            <w:pPr>
              <w:snapToGrid w:val="0"/>
              <w:spacing w:line="250" w:lineRule="exact"/>
              <w:ind w:left="220" w:hanging="220" w:hangingChars="100"/>
              <w:rPr>
                <w:rFonts w:eastAsia="宋体"/>
                <w:color w:val="000000"/>
                <w:sz w:val="22"/>
              </w:rPr>
            </w:pPr>
            <w:r>
              <w:rPr>
                <w:rFonts w:eastAsia="宋体"/>
                <w:color w:val="000000"/>
                <w:sz w:val="22"/>
              </w:rPr>
              <w:t>3.教师获得校级及以上教学奖励。</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2.5</w:t>
            </w:r>
          </w:p>
          <w:p>
            <w:pPr>
              <w:snapToGrid w:val="0"/>
              <w:jc w:val="center"/>
              <w:rPr>
                <w:rFonts w:eastAsia="宋体"/>
                <w:color w:val="000000"/>
                <w:sz w:val="22"/>
              </w:rPr>
            </w:pPr>
            <w:r>
              <w:rPr>
                <w:rFonts w:eastAsia="宋体"/>
                <w:color w:val="000000"/>
                <w:sz w:val="22"/>
              </w:rPr>
              <w:t>学科水平</w:t>
            </w:r>
          </w:p>
        </w:tc>
        <w:tc>
          <w:tcPr>
            <w:tcW w:w="5160" w:type="dxa"/>
            <w:noWrap w:val="0"/>
            <w:vAlign w:val="center"/>
          </w:tcPr>
          <w:p>
            <w:pPr>
              <w:snapToGrid w:val="0"/>
              <w:spacing w:line="250" w:lineRule="exact"/>
              <w:ind w:left="220" w:hanging="220" w:hangingChars="100"/>
              <w:rPr>
                <w:rFonts w:eastAsia="宋体"/>
                <w:color w:val="000000"/>
                <w:sz w:val="22"/>
              </w:rPr>
            </w:pPr>
            <w:r>
              <w:rPr>
                <w:rFonts w:eastAsia="宋体"/>
                <w:color w:val="000000"/>
                <w:sz w:val="22"/>
              </w:rPr>
              <w:t>1.</w:t>
            </w:r>
            <w:r>
              <w:rPr>
                <w:rFonts w:eastAsia="宋体"/>
                <w:color w:val="000000"/>
                <w:spacing w:val="-14"/>
                <w:sz w:val="22"/>
              </w:rPr>
              <w:t>专业教师承担了一定数量的科研项目，注重产学研结合</w:t>
            </w:r>
            <w:r>
              <w:rPr>
                <w:rFonts w:eastAsia="宋体"/>
                <w:color w:val="000000"/>
                <w:sz w:val="22"/>
              </w:rPr>
              <w:t>；</w:t>
            </w:r>
          </w:p>
          <w:p>
            <w:pPr>
              <w:snapToGrid w:val="0"/>
              <w:spacing w:line="250" w:lineRule="exact"/>
              <w:ind w:left="220" w:hanging="220" w:hangingChars="100"/>
              <w:rPr>
                <w:rFonts w:eastAsia="宋体"/>
                <w:color w:val="000000"/>
                <w:sz w:val="22"/>
              </w:rPr>
            </w:pPr>
            <w:r>
              <w:rPr>
                <w:rFonts w:eastAsia="宋体"/>
                <w:color w:val="000000"/>
                <w:sz w:val="22"/>
              </w:rPr>
              <w:t>2.专业教师参加科研或教研的比例≥80%；</w:t>
            </w:r>
          </w:p>
          <w:p>
            <w:pPr>
              <w:snapToGrid w:val="0"/>
              <w:spacing w:line="250" w:lineRule="exact"/>
              <w:ind w:left="220" w:hanging="220" w:hangingChars="100"/>
              <w:rPr>
                <w:rFonts w:eastAsia="宋体"/>
                <w:color w:val="000000"/>
                <w:sz w:val="22"/>
              </w:rPr>
            </w:pPr>
            <w:r>
              <w:rPr>
                <w:rFonts w:eastAsia="宋体"/>
                <w:color w:val="000000"/>
                <w:sz w:val="22"/>
              </w:rPr>
              <w:t>3.有一定数量和水平的论文公开发表，或有校级及以上科研成果；</w:t>
            </w:r>
          </w:p>
          <w:p>
            <w:pPr>
              <w:snapToGrid w:val="0"/>
              <w:spacing w:line="250" w:lineRule="exact"/>
              <w:ind w:left="220" w:hanging="220" w:hangingChars="100"/>
              <w:rPr>
                <w:rFonts w:eastAsia="宋体"/>
                <w:color w:val="000000"/>
                <w:sz w:val="22"/>
              </w:rPr>
            </w:pPr>
            <w:r>
              <w:rPr>
                <w:rFonts w:eastAsia="宋体"/>
                <w:color w:val="000000"/>
                <w:sz w:val="22"/>
              </w:rPr>
              <w:t>4.有一定学生参与科研。</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745" w:type="dxa"/>
            <w:vMerge w:val="restart"/>
            <w:noWrap w:val="0"/>
            <w:vAlign w:val="center"/>
          </w:tcPr>
          <w:p>
            <w:pPr>
              <w:snapToGrid w:val="0"/>
              <w:jc w:val="center"/>
              <w:rPr>
                <w:rFonts w:eastAsia="宋体"/>
                <w:color w:val="000000"/>
                <w:sz w:val="22"/>
              </w:rPr>
            </w:pPr>
            <w:r>
              <w:rPr>
                <w:rFonts w:eastAsia="宋体"/>
                <w:color w:val="000000"/>
                <w:sz w:val="22"/>
              </w:rPr>
              <w:t>3.</w:t>
            </w:r>
          </w:p>
          <w:p>
            <w:pPr>
              <w:snapToGrid w:val="0"/>
              <w:jc w:val="center"/>
              <w:rPr>
                <w:rFonts w:eastAsia="宋体"/>
                <w:color w:val="000000"/>
                <w:sz w:val="22"/>
              </w:rPr>
            </w:pPr>
            <w:r>
              <w:rPr>
                <w:rFonts w:eastAsia="宋体"/>
                <w:color w:val="000000"/>
                <w:sz w:val="22"/>
              </w:rPr>
              <w:t>教</w:t>
            </w:r>
          </w:p>
          <w:p>
            <w:pPr>
              <w:snapToGrid w:val="0"/>
              <w:jc w:val="center"/>
              <w:rPr>
                <w:rFonts w:eastAsia="宋体"/>
                <w:color w:val="000000"/>
                <w:sz w:val="22"/>
              </w:rPr>
            </w:pPr>
            <w:r>
              <w:rPr>
                <w:rFonts w:eastAsia="宋体"/>
                <w:color w:val="000000"/>
                <w:sz w:val="22"/>
              </w:rPr>
              <w:t>学</w:t>
            </w:r>
          </w:p>
          <w:p>
            <w:pPr>
              <w:snapToGrid w:val="0"/>
              <w:jc w:val="center"/>
              <w:rPr>
                <w:rFonts w:eastAsia="宋体"/>
                <w:color w:val="000000"/>
                <w:sz w:val="22"/>
              </w:rPr>
            </w:pPr>
            <w:r>
              <w:rPr>
                <w:rFonts w:eastAsia="宋体"/>
                <w:color w:val="000000"/>
                <w:sz w:val="22"/>
              </w:rPr>
              <w:t>条</w:t>
            </w:r>
          </w:p>
          <w:p>
            <w:pPr>
              <w:snapToGrid w:val="0"/>
              <w:jc w:val="center"/>
              <w:rPr>
                <w:rFonts w:eastAsia="宋体"/>
                <w:color w:val="000000"/>
                <w:sz w:val="22"/>
              </w:rPr>
            </w:pPr>
            <w:r>
              <w:rPr>
                <w:rFonts w:eastAsia="宋体"/>
                <w:color w:val="000000"/>
                <w:sz w:val="22"/>
              </w:rPr>
              <w:t>件</w:t>
            </w:r>
          </w:p>
        </w:tc>
        <w:tc>
          <w:tcPr>
            <w:tcW w:w="1332" w:type="dxa"/>
            <w:noWrap w:val="0"/>
            <w:vAlign w:val="center"/>
          </w:tcPr>
          <w:p>
            <w:pPr>
              <w:snapToGrid w:val="0"/>
              <w:jc w:val="center"/>
              <w:rPr>
                <w:rFonts w:eastAsia="宋体"/>
                <w:color w:val="000000"/>
                <w:sz w:val="22"/>
              </w:rPr>
            </w:pPr>
            <w:r>
              <w:rPr>
                <w:rFonts w:eastAsia="宋体"/>
                <w:color w:val="000000"/>
                <w:sz w:val="22"/>
              </w:rPr>
              <w:t>3.1</w:t>
            </w:r>
          </w:p>
          <w:p>
            <w:pPr>
              <w:snapToGrid w:val="0"/>
              <w:jc w:val="center"/>
              <w:rPr>
                <w:rFonts w:eastAsia="宋体"/>
                <w:color w:val="000000"/>
                <w:sz w:val="22"/>
              </w:rPr>
            </w:pPr>
            <w:r>
              <w:rPr>
                <w:rFonts w:eastAsia="宋体"/>
                <w:color w:val="000000"/>
                <w:sz w:val="22"/>
              </w:rPr>
              <w:t>实验室</w:t>
            </w:r>
          </w:p>
          <w:p>
            <w:pPr>
              <w:snapToGrid w:val="0"/>
              <w:jc w:val="center"/>
              <w:rPr>
                <w:rFonts w:eastAsia="宋体"/>
                <w:color w:val="000000"/>
                <w:sz w:val="22"/>
              </w:rPr>
            </w:pPr>
            <w:r>
              <w:rPr>
                <w:rFonts w:eastAsia="宋体"/>
                <w:color w:val="000000"/>
                <w:sz w:val="22"/>
              </w:rPr>
              <w:t>建 设*</w:t>
            </w:r>
          </w:p>
        </w:tc>
        <w:tc>
          <w:tcPr>
            <w:tcW w:w="5160" w:type="dxa"/>
            <w:noWrap w:val="0"/>
            <w:vAlign w:val="center"/>
          </w:tcPr>
          <w:p>
            <w:pPr>
              <w:snapToGrid w:val="0"/>
              <w:spacing w:line="290" w:lineRule="exact"/>
              <w:ind w:left="220" w:hanging="220" w:hangingChars="100"/>
              <w:rPr>
                <w:rFonts w:eastAsia="宋体"/>
                <w:color w:val="000000"/>
                <w:sz w:val="22"/>
              </w:rPr>
            </w:pPr>
            <w:r>
              <w:rPr>
                <w:rFonts w:eastAsia="宋体"/>
                <w:color w:val="000000"/>
                <w:sz w:val="22"/>
              </w:rPr>
              <w:t>1.实验教学队伍结构基本合理，符合教学要求；</w:t>
            </w:r>
          </w:p>
          <w:p>
            <w:pPr>
              <w:snapToGrid w:val="0"/>
              <w:spacing w:line="290" w:lineRule="exact"/>
              <w:ind w:left="220" w:hanging="220" w:hangingChars="100"/>
              <w:rPr>
                <w:rFonts w:eastAsia="宋体"/>
                <w:color w:val="000000"/>
                <w:sz w:val="22"/>
              </w:rPr>
            </w:pPr>
            <w:r>
              <w:rPr>
                <w:rFonts w:eastAsia="宋体"/>
                <w:color w:val="000000"/>
                <w:sz w:val="22"/>
              </w:rPr>
              <w:t xml:space="preserve">2.实验室设施以及设备台套数基本满足教学需要； </w:t>
            </w:r>
          </w:p>
          <w:p>
            <w:pPr>
              <w:snapToGrid w:val="0"/>
              <w:spacing w:line="290" w:lineRule="exact"/>
              <w:ind w:left="220" w:hanging="220" w:hangingChars="100"/>
              <w:rPr>
                <w:rFonts w:eastAsia="宋体"/>
                <w:color w:val="000000"/>
                <w:sz w:val="22"/>
              </w:rPr>
            </w:pPr>
            <w:r>
              <w:rPr>
                <w:rFonts w:eastAsia="宋体"/>
                <w:color w:val="000000"/>
                <w:sz w:val="22"/>
              </w:rPr>
              <w:t>3.实验室安全责任体系健全，运行机制完善。</w:t>
            </w:r>
          </w:p>
        </w:tc>
        <w:tc>
          <w:tcPr>
            <w:tcW w:w="1847" w:type="dxa"/>
            <w:vMerge w:val="restart"/>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3.2</w:t>
            </w:r>
          </w:p>
          <w:p>
            <w:pPr>
              <w:snapToGrid w:val="0"/>
              <w:jc w:val="center"/>
              <w:rPr>
                <w:rFonts w:eastAsia="宋体"/>
                <w:color w:val="000000"/>
                <w:sz w:val="22"/>
              </w:rPr>
            </w:pPr>
            <w:r>
              <w:rPr>
                <w:rFonts w:eastAsia="宋体"/>
                <w:color w:val="000000"/>
                <w:sz w:val="22"/>
              </w:rPr>
              <w:t>实习基地</w:t>
            </w:r>
          </w:p>
          <w:p>
            <w:pPr>
              <w:snapToGrid w:val="0"/>
              <w:jc w:val="center"/>
              <w:rPr>
                <w:rFonts w:eastAsia="宋体"/>
                <w:color w:val="000000"/>
                <w:sz w:val="22"/>
              </w:rPr>
            </w:pPr>
            <w:r>
              <w:rPr>
                <w:rFonts w:eastAsia="宋体"/>
                <w:color w:val="000000"/>
                <w:sz w:val="22"/>
              </w:rPr>
              <w:t>建   设*</w:t>
            </w:r>
          </w:p>
        </w:tc>
        <w:tc>
          <w:tcPr>
            <w:tcW w:w="5160" w:type="dxa"/>
            <w:noWrap w:val="0"/>
            <w:vAlign w:val="center"/>
          </w:tcPr>
          <w:p>
            <w:pPr>
              <w:snapToGrid w:val="0"/>
              <w:spacing w:line="290" w:lineRule="exact"/>
              <w:ind w:left="220" w:hanging="220" w:hangingChars="100"/>
              <w:rPr>
                <w:rFonts w:eastAsia="宋体"/>
                <w:color w:val="000000"/>
                <w:sz w:val="22"/>
              </w:rPr>
            </w:pPr>
            <w:r>
              <w:rPr>
                <w:rFonts w:eastAsia="宋体"/>
                <w:color w:val="000000"/>
                <w:sz w:val="22"/>
              </w:rPr>
              <w:t>1.建立了稳定的、基本满足教学需要的实习实训平台、基地；</w:t>
            </w:r>
          </w:p>
          <w:p>
            <w:pPr>
              <w:snapToGrid w:val="0"/>
              <w:spacing w:line="290" w:lineRule="exact"/>
              <w:ind w:left="220" w:hanging="220" w:hangingChars="100"/>
              <w:rPr>
                <w:rFonts w:eastAsia="宋体"/>
                <w:color w:val="000000"/>
                <w:sz w:val="22"/>
              </w:rPr>
            </w:pPr>
            <w:r>
              <w:rPr>
                <w:rFonts w:eastAsia="宋体"/>
                <w:color w:val="000000"/>
                <w:sz w:val="22"/>
              </w:rPr>
              <w:t>2.实习实训经费有保证，指导教师队伍相对稳定。</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bCs/>
                <w:color w:val="000000"/>
                <w:sz w:val="22"/>
              </w:rPr>
            </w:pPr>
            <w:r>
              <w:rPr>
                <w:rFonts w:eastAsia="宋体"/>
                <w:bCs/>
                <w:color w:val="000000"/>
                <w:sz w:val="22"/>
              </w:rPr>
              <w:t>3.3</w:t>
            </w:r>
          </w:p>
          <w:p>
            <w:pPr>
              <w:snapToGrid w:val="0"/>
              <w:jc w:val="center"/>
              <w:rPr>
                <w:rFonts w:eastAsia="宋体"/>
                <w:bCs/>
                <w:color w:val="000000"/>
                <w:sz w:val="22"/>
              </w:rPr>
            </w:pPr>
            <w:r>
              <w:rPr>
                <w:rFonts w:eastAsia="宋体"/>
                <w:bCs/>
                <w:color w:val="000000"/>
                <w:sz w:val="22"/>
              </w:rPr>
              <w:t>教材建设</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1.注重教材建设，有科学合理的教材选用及评价制度,并严格执行；</w:t>
            </w:r>
          </w:p>
          <w:p>
            <w:pPr>
              <w:snapToGrid w:val="0"/>
              <w:spacing w:line="290" w:lineRule="exact"/>
              <w:ind w:left="220" w:hanging="220" w:hangingChars="100"/>
              <w:rPr>
                <w:rFonts w:eastAsia="宋体"/>
                <w:bCs/>
                <w:color w:val="000000"/>
                <w:sz w:val="22"/>
              </w:rPr>
            </w:pPr>
            <w:r>
              <w:rPr>
                <w:rFonts w:eastAsia="宋体"/>
                <w:bCs/>
                <w:color w:val="000000"/>
                <w:sz w:val="22"/>
              </w:rPr>
              <w:t>2.选用符合国家规定和教学大纲要求的教材，公共基础课程、专业核心课程教材优先在国家公布的目录中选用，哲学社会科学相关专业统一使用马工程重点教材。</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3.4</w:t>
            </w:r>
          </w:p>
          <w:p>
            <w:pPr>
              <w:snapToGrid w:val="0"/>
              <w:jc w:val="center"/>
              <w:rPr>
                <w:rFonts w:eastAsia="宋体"/>
                <w:color w:val="000000"/>
                <w:sz w:val="22"/>
              </w:rPr>
            </w:pPr>
            <w:r>
              <w:rPr>
                <w:rFonts w:eastAsia="宋体"/>
                <w:color w:val="000000"/>
                <w:sz w:val="22"/>
              </w:rPr>
              <w:t>信息资源</w:t>
            </w:r>
          </w:p>
          <w:p>
            <w:pPr>
              <w:snapToGrid w:val="0"/>
              <w:jc w:val="center"/>
              <w:rPr>
                <w:rFonts w:eastAsia="宋体"/>
                <w:color w:val="000000"/>
                <w:sz w:val="22"/>
              </w:rPr>
            </w:pPr>
            <w:r>
              <w:rPr>
                <w:rFonts w:eastAsia="宋体"/>
                <w:color w:val="000000"/>
                <w:sz w:val="22"/>
              </w:rPr>
              <w:t>建    设</w:t>
            </w:r>
          </w:p>
        </w:tc>
        <w:tc>
          <w:tcPr>
            <w:tcW w:w="5160" w:type="dxa"/>
            <w:noWrap w:val="0"/>
            <w:vAlign w:val="center"/>
          </w:tcPr>
          <w:p>
            <w:pPr>
              <w:snapToGrid w:val="0"/>
              <w:spacing w:line="290" w:lineRule="exact"/>
              <w:ind w:left="220" w:hanging="220" w:hangingChars="100"/>
              <w:rPr>
                <w:rFonts w:eastAsia="宋体"/>
                <w:color w:val="000000"/>
                <w:sz w:val="22"/>
              </w:rPr>
            </w:pPr>
            <w:r>
              <w:rPr>
                <w:rFonts w:eastAsia="宋体"/>
                <w:color w:val="000000"/>
                <w:sz w:val="22"/>
              </w:rPr>
              <w:t>1.图书资料及数字资源基本满足专业人才培养需要；</w:t>
            </w:r>
          </w:p>
          <w:p>
            <w:pPr>
              <w:snapToGrid w:val="0"/>
              <w:spacing w:line="290" w:lineRule="exact"/>
              <w:ind w:left="220" w:hanging="220" w:hangingChars="100"/>
              <w:rPr>
                <w:rFonts w:eastAsia="宋体"/>
                <w:color w:val="000000"/>
                <w:sz w:val="22"/>
              </w:rPr>
            </w:pPr>
            <w:r>
              <w:rPr>
                <w:rFonts w:eastAsia="宋体"/>
                <w:color w:val="000000"/>
                <w:sz w:val="22"/>
              </w:rPr>
              <w:t>2.注重现代信息技术与教育教学的融合，不断提高教学效果；</w:t>
            </w:r>
          </w:p>
          <w:p>
            <w:pPr>
              <w:snapToGrid w:val="0"/>
              <w:spacing w:line="290" w:lineRule="exact"/>
              <w:ind w:left="220" w:hanging="220" w:hangingChars="100"/>
              <w:rPr>
                <w:rFonts w:eastAsia="宋体"/>
                <w:color w:val="000000"/>
                <w:sz w:val="22"/>
              </w:rPr>
            </w:pPr>
            <w:r>
              <w:rPr>
                <w:rFonts w:eastAsia="宋体"/>
                <w:color w:val="000000"/>
                <w:sz w:val="22"/>
              </w:rPr>
              <w:t>3.积极开发和利用精品在线开放课程等网络教学优质资源。</w:t>
            </w:r>
          </w:p>
        </w:tc>
        <w:tc>
          <w:tcPr>
            <w:tcW w:w="1847" w:type="dxa"/>
            <w:vMerge w:val="continue"/>
            <w:tcBorders>
              <w:bottom w:val="single" w:color="auto" w:sz="4" w:space="0"/>
            </w:tcBorders>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45" w:type="dxa"/>
            <w:vMerge w:val="restart"/>
            <w:noWrap w:val="0"/>
            <w:vAlign w:val="center"/>
          </w:tcPr>
          <w:p>
            <w:pPr>
              <w:snapToGrid w:val="0"/>
              <w:jc w:val="center"/>
              <w:rPr>
                <w:rFonts w:eastAsia="宋体"/>
                <w:color w:val="000000"/>
                <w:sz w:val="22"/>
              </w:rPr>
            </w:pPr>
            <w:r>
              <w:rPr>
                <w:rFonts w:eastAsia="宋体"/>
                <w:color w:val="000000"/>
                <w:sz w:val="22"/>
              </w:rPr>
              <w:t>4.</w:t>
            </w:r>
          </w:p>
          <w:p>
            <w:pPr>
              <w:snapToGrid w:val="0"/>
              <w:jc w:val="center"/>
              <w:rPr>
                <w:rFonts w:eastAsia="宋体"/>
                <w:color w:val="000000"/>
                <w:sz w:val="22"/>
              </w:rPr>
            </w:pPr>
            <w:r>
              <w:rPr>
                <w:rFonts w:eastAsia="宋体"/>
                <w:color w:val="000000"/>
                <w:sz w:val="22"/>
              </w:rPr>
              <w:t>教</w:t>
            </w:r>
          </w:p>
          <w:p>
            <w:pPr>
              <w:snapToGrid w:val="0"/>
              <w:jc w:val="center"/>
              <w:rPr>
                <w:rFonts w:eastAsia="宋体"/>
                <w:color w:val="000000"/>
                <w:sz w:val="22"/>
              </w:rPr>
            </w:pPr>
            <w:r>
              <w:rPr>
                <w:rFonts w:eastAsia="宋体"/>
                <w:color w:val="000000"/>
                <w:sz w:val="22"/>
              </w:rPr>
              <w:t>学</w:t>
            </w:r>
          </w:p>
          <w:p>
            <w:pPr>
              <w:snapToGrid w:val="0"/>
              <w:jc w:val="center"/>
              <w:rPr>
                <w:rFonts w:eastAsia="宋体"/>
                <w:color w:val="000000"/>
                <w:sz w:val="22"/>
              </w:rPr>
            </w:pPr>
            <w:r>
              <w:rPr>
                <w:rFonts w:eastAsia="宋体"/>
                <w:color w:val="000000"/>
                <w:sz w:val="22"/>
              </w:rPr>
              <w:t>运</w:t>
            </w:r>
          </w:p>
          <w:p>
            <w:pPr>
              <w:snapToGrid w:val="0"/>
              <w:jc w:val="center"/>
              <w:rPr>
                <w:rFonts w:eastAsia="宋体"/>
                <w:color w:val="000000"/>
                <w:sz w:val="22"/>
              </w:rPr>
            </w:pPr>
            <w:r>
              <w:rPr>
                <w:rFonts w:eastAsia="宋体"/>
                <w:color w:val="000000"/>
                <w:sz w:val="22"/>
              </w:rPr>
              <w:t>行</w:t>
            </w:r>
          </w:p>
          <w:p>
            <w:pPr>
              <w:snapToGrid w:val="0"/>
              <w:jc w:val="center"/>
              <w:rPr>
                <w:rFonts w:eastAsia="宋体"/>
                <w:color w:val="000000"/>
                <w:sz w:val="22"/>
              </w:rPr>
            </w:pPr>
            <w:r>
              <w:rPr>
                <w:rFonts w:eastAsia="宋体"/>
                <w:color w:val="000000"/>
                <w:sz w:val="22"/>
              </w:rPr>
              <w:t>与</w:t>
            </w:r>
          </w:p>
          <w:p>
            <w:pPr>
              <w:snapToGrid w:val="0"/>
              <w:jc w:val="center"/>
              <w:rPr>
                <w:rFonts w:eastAsia="宋体"/>
                <w:color w:val="000000"/>
                <w:sz w:val="22"/>
              </w:rPr>
            </w:pPr>
            <w:r>
              <w:rPr>
                <w:rFonts w:eastAsia="宋体"/>
                <w:color w:val="000000"/>
                <w:sz w:val="22"/>
              </w:rPr>
              <w:t>管</w:t>
            </w:r>
          </w:p>
          <w:p>
            <w:pPr>
              <w:snapToGrid w:val="0"/>
              <w:jc w:val="center"/>
              <w:rPr>
                <w:rFonts w:eastAsia="宋体"/>
                <w:color w:val="000000"/>
                <w:sz w:val="22"/>
              </w:rPr>
            </w:pPr>
            <w:r>
              <w:rPr>
                <w:rFonts w:eastAsia="宋体"/>
                <w:color w:val="000000"/>
                <w:sz w:val="22"/>
              </w:rPr>
              <w:t>理</w:t>
            </w:r>
          </w:p>
        </w:tc>
        <w:tc>
          <w:tcPr>
            <w:tcW w:w="1332" w:type="dxa"/>
            <w:noWrap w:val="0"/>
            <w:vAlign w:val="center"/>
          </w:tcPr>
          <w:p>
            <w:pPr>
              <w:snapToGrid w:val="0"/>
              <w:jc w:val="center"/>
              <w:rPr>
                <w:rFonts w:eastAsia="宋体"/>
                <w:color w:val="000000"/>
                <w:sz w:val="22"/>
              </w:rPr>
            </w:pPr>
            <w:r>
              <w:rPr>
                <w:rFonts w:eastAsia="宋体"/>
                <w:color w:val="000000"/>
                <w:sz w:val="22"/>
              </w:rPr>
              <w:t>4.1</w:t>
            </w:r>
          </w:p>
          <w:p>
            <w:pPr>
              <w:snapToGrid w:val="0"/>
              <w:jc w:val="center"/>
              <w:rPr>
                <w:rFonts w:eastAsia="宋体"/>
                <w:b/>
                <w:bCs/>
                <w:color w:val="000000"/>
                <w:sz w:val="22"/>
              </w:rPr>
            </w:pPr>
            <w:r>
              <w:rPr>
                <w:rFonts w:eastAsia="宋体"/>
                <w:color w:val="000000"/>
                <w:sz w:val="22"/>
              </w:rPr>
              <w:t>教学研究</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1.设立专业教研室，有教研活动计划，围绕专业人才培养开展经常性的集体教研活动；</w:t>
            </w:r>
          </w:p>
          <w:p>
            <w:pPr>
              <w:snapToGrid w:val="0"/>
              <w:spacing w:line="290" w:lineRule="exact"/>
              <w:ind w:left="220" w:hanging="220" w:hangingChars="100"/>
              <w:rPr>
                <w:rFonts w:eastAsia="宋体"/>
                <w:bCs/>
                <w:color w:val="000000"/>
                <w:sz w:val="22"/>
              </w:rPr>
            </w:pPr>
            <w:r>
              <w:rPr>
                <w:rFonts w:eastAsia="宋体"/>
                <w:bCs/>
                <w:color w:val="000000"/>
                <w:sz w:val="22"/>
              </w:rPr>
              <w:t>2.有从专业实际出发的校级及以上教研教改项目；</w:t>
            </w:r>
          </w:p>
          <w:p>
            <w:pPr>
              <w:snapToGrid w:val="0"/>
              <w:spacing w:line="290" w:lineRule="exact"/>
              <w:ind w:left="220" w:hanging="220" w:hangingChars="100"/>
              <w:rPr>
                <w:rFonts w:eastAsia="宋体"/>
                <w:bCs/>
                <w:color w:val="000000"/>
                <w:sz w:val="22"/>
              </w:rPr>
            </w:pPr>
            <w:r>
              <w:rPr>
                <w:rFonts w:eastAsia="宋体"/>
                <w:bCs/>
                <w:color w:val="000000"/>
                <w:sz w:val="22"/>
              </w:rPr>
              <w:t>3.公开发表一定数量的教学研究论文。</w:t>
            </w:r>
          </w:p>
        </w:tc>
        <w:tc>
          <w:tcPr>
            <w:tcW w:w="1847" w:type="dxa"/>
            <w:vMerge w:val="restart"/>
            <w:tcBorders>
              <w:right w:val="single" w:color="auto" w:sz="4" w:space="0"/>
            </w:tcBorders>
            <w:noWrap w:val="0"/>
            <w:vAlign w:val="center"/>
          </w:tcPr>
          <w:p>
            <w:pPr>
              <w:snapToGrid w:val="0"/>
              <w:rPr>
                <w:rFonts w:eastAsia="宋体"/>
                <w:color w:val="000000"/>
                <w:sz w:val="22"/>
              </w:rPr>
            </w:pPr>
            <w:r>
              <w:rPr>
                <w:rFonts w:eastAsia="宋体"/>
                <w:color w:val="000000"/>
                <w:sz w:val="22"/>
              </w:rPr>
              <w:t>[6]</w:t>
            </w:r>
            <w:r>
              <w:rPr>
                <w:rFonts w:eastAsia="宋体"/>
                <w:bCs/>
                <w:color w:val="000000"/>
                <w:sz w:val="22"/>
              </w:rPr>
              <w:t>设计性实验是指给定实验目的、要求和实验条件，由学生自行设计实验方案并加以实现的实验；综合性实验是指实验内容涉及本课程的综合</w:t>
            </w:r>
            <w:r>
              <w:rPr>
                <w:rFonts w:eastAsia="宋体"/>
                <w:color w:val="000000"/>
                <w:sz w:val="22"/>
              </w:rPr>
              <w:t>知识或与本课程相关课程知识的实验。</w:t>
            </w:r>
          </w:p>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4.2</w:t>
            </w:r>
          </w:p>
          <w:p>
            <w:pPr>
              <w:snapToGrid w:val="0"/>
              <w:jc w:val="center"/>
              <w:rPr>
                <w:rFonts w:eastAsia="宋体"/>
                <w:color w:val="000000"/>
                <w:sz w:val="22"/>
              </w:rPr>
            </w:pPr>
            <w:r>
              <w:rPr>
                <w:rFonts w:eastAsia="宋体"/>
                <w:color w:val="000000"/>
                <w:sz w:val="22"/>
              </w:rPr>
              <w:t>理论教学*</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1.能按人才培养方案开出本专业全部课程；</w:t>
            </w:r>
          </w:p>
          <w:p>
            <w:pPr>
              <w:snapToGrid w:val="0"/>
              <w:spacing w:line="290" w:lineRule="exact"/>
              <w:ind w:left="220" w:hanging="220" w:hangingChars="100"/>
              <w:rPr>
                <w:rFonts w:eastAsia="宋体"/>
                <w:bCs/>
                <w:color w:val="000000"/>
                <w:sz w:val="22"/>
              </w:rPr>
            </w:pPr>
            <w:r>
              <w:rPr>
                <w:rFonts w:eastAsia="宋体"/>
                <w:bCs/>
                <w:color w:val="000000"/>
                <w:sz w:val="22"/>
              </w:rPr>
              <w:t>2.教学过程组织规范，教学秩序良好；</w:t>
            </w:r>
          </w:p>
          <w:p>
            <w:pPr>
              <w:snapToGrid w:val="0"/>
              <w:spacing w:line="290" w:lineRule="exact"/>
              <w:ind w:left="220" w:hanging="220" w:hangingChars="100"/>
              <w:rPr>
                <w:rFonts w:eastAsia="宋体"/>
                <w:bCs/>
                <w:color w:val="000000"/>
                <w:sz w:val="22"/>
              </w:rPr>
            </w:pPr>
            <w:r>
              <w:rPr>
                <w:rFonts w:eastAsia="宋体"/>
                <w:bCs/>
                <w:color w:val="000000"/>
                <w:sz w:val="22"/>
              </w:rPr>
              <w:t xml:space="preserve">3.体现以学生能力培养为中心，注重学生创新创业精神和能力培养，开展启发式、参与式、讨论式教学，构建线上线下相结合的教学模式，课程考核方式科学多样。 </w:t>
            </w:r>
          </w:p>
        </w:tc>
        <w:tc>
          <w:tcPr>
            <w:tcW w:w="1847" w:type="dxa"/>
            <w:vMerge w:val="continue"/>
            <w:tcBorders>
              <w:right w:val="single" w:color="auto" w:sz="4" w:space="0"/>
            </w:tcBorders>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4.3</w:t>
            </w:r>
          </w:p>
          <w:p>
            <w:pPr>
              <w:snapToGrid w:val="0"/>
              <w:jc w:val="center"/>
              <w:rPr>
                <w:rFonts w:eastAsia="宋体"/>
                <w:color w:val="000000"/>
                <w:sz w:val="22"/>
              </w:rPr>
            </w:pPr>
            <w:r>
              <w:rPr>
                <w:rFonts w:eastAsia="宋体"/>
                <w:color w:val="000000"/>
                <w:sz w:val="22"/>
              </w:rPr>
              <w:t>实践教学*</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1.实验开出率达到教学大纲要求的90%，教学组织规范有序；</w:t>
            </w:r>
          </w:p>
          <w:p>
            <w:pPr>
              <w:snapToGrid w:val="0"/>
              <w:spacing w:line="290" w:lineRule="exact"/>
              <w:ind w:left="220" w:hanging="220" w:hangingChars="100"/>
              <w:rPr>
                <w:rFonts w:eastAsia="宋体"/>
                <w:bCs/>
                <w:color w:val="000000"/>
                <w:sz w:val="22"/>
              </w:rPr>
            </w:pPr>
            <w:r>
              <w:rPr>
                <w:rFonts w:eastAsia="宋体"/>
                <w:bCs/>
                <w:color w:val="000000"/>
                <w:sz w:val="22"/>
              </w:rPr>
              <w:t>2.有一定数量的综合性、设计性实验，开展了创新实践活动；</w:t>
            </w:r>
          </w:p>
          <w:p>
            <w:pPr>
              <w:snapToGrid w:val="0"/>
              <w:spacing w:line="290" w:lineRule="exact"/>
              <w:ind w:left="220" w:hanging="220" w:hangingChars="100"/>
              <w:rPr>
                <w:rFonts w:eastAsia="宋体"/>
                <w:bCs/>
                <w:color w:val="000000"/>
                <w:sz w:val="22"/>
              </w:rPr>
            </w:pPr>
            <w:r>
              <w:rPr>
                <w:rFonts w:eastAsia="宋体"/>
                <w:bCs/>
                <w:color w:val="000000"/>
                <w:sz w:val="22"/>
              </w:rPr>
              <w:t>3.能与企事业单位紧密合作开展专业实习与实训，实习实训时间和内容有保证，指导到位，考核科学，效果较好。</w:t>
            </w:r>
          </w:p>
        </w:tc>
        <w:tc>
          <w:tcPr>
            <w:tcW w:w="1847" w:type="dxa"/>
            <w:vMerge w:val="continue"/>
            <w:tcBorders>
              <w:right w:val="single" w:color="auto" w:sz="4" w:space="0"/>
            </w:tcBorders>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4.4</w:t>
            </w:r>
          </w:p>
          <w:p>
            <w:pPr>
              <w:snapToGrid w:val="0"/>
              <w:jc w:val="center"/>
              <w:rPr>
                <w:rFonts w:eastAsia="宋体"/>
                <w:color w:val="000000"/>
                <w:sz w:val="22"/>
              </w:rPr>
            </w:pPr>
            <w:r>
              <w:rPr>
                <w:rFonts w:eastAsia="宋体"/>
                <w:color w:val="000000"/>
                <w:sz w:val="22"/>
              </w:rPr>
              <w:t>教学管理</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1.建立了符合专业特点的教学管理制度，执行严格；</w:t>
            </w:r>
          </w:p>
          <w:p>
            <w:pPr>
              <w:snapToGrid w:val="0"/>
              <w:spacing w:line="290" w:lineRule="exact"/>
              <w:ind w:left="220" w:hanging="220" w:hangingChars="100"/>
              <w:rPr>
                <w:rFonts w:eastAsia="宋体"/>
                <w:bCs/>
                <w:color w:val="000000"/>
                <w:sz w:val="22"/>
              </w:rPr>
            </w:pPr>
            <w:r>
              <w:rPr>
                <w:rFonts w:eastAsia="宋体"/>
                <w:bCs/>
                <w:color w:val="000000"/>
                <w:sz w:val="22"/>
              </w:rPr>
              <w:t>2.教学运行安全、平稳有序；</w:t>
            </w:r>
          </w:p>
          <w:p>
            <w:pPr>
              <w:snapToGrid w:val="0"/>
              <w:spacing w:line="290" w:lineRule="exact"/>
              <w:ind w:left="220" w:hanging="220" w:hangingChars="100"/>
              <w:rPr>
                <w:rFonts w:eastAsia="宋体"/>
                <w:bCs/>
                <w:color w:val="000000"/>
                <w:sz w:val="22"/>
              </w:rPr>
            </w:pPr>
            <w:r>
              <w:rPr>
                <w:rFonts w:eastAsia="宋体"/>
                <w:bCs/>
                <w:color w:val="000000"/>
                <w:sz w:val="22"/>
              </w:rPr>
              <w:t>3.专业教学档案齐全，管理规范，方便查阅。</w:t>
            </w:r>
          </w:p>
        </w:tc>
        <w:tc>
          <w:tcPr>
            <w:tcW w:w="1847" w:type="dxa"/>
            <w:vMerge w:val="continue"/>
            <w:tcBorders>
              <w:right w:val="single" w:color="auto" w:sz="4" w:space="0"/>
            </w:tcBorders>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4.5</w:t>
            </w:r>
          </w:p>
          <w:p>
            <w:pPr>
              <w:snapToGrid w:val="0"/>
              <w:jc w:val="center"/>
              <w:rPr>
                <w:rFonts w:eastAsia="宋体"/>
                <w:color w:val="000000"/>
                <w:sz w:val="22"/>
              </w:rPr>
            </w:pPr>
            <w:r>
              <w:rPr>
                <w:rFonts w:eastAsia="宋体"/>
                <w:color w:val="000000"/>
                <w:sz w:val="22"/>
              </w:rPr>
              <w:t>质量监控*</w:t>
            </w:r>
          </w:p>
        </w:tc>
        <w:tc>
          <w:tcPr>
            <w:tcW w:w="5160" w:type="dxa"/>
            <w:noWrap w:val="0"/>
            <w:vAlign w:val="center"/>
          </w:tcPr>
          <w:p>
            <w:pPr>
              <w:snapToGrid w:val="0"/>
              <w:spacing w:line="290" w:lineRule="exact"/>
              <w:ind w:left="220" w:hanging="220" w:hangingChars="100"/>
              <w:rPr>
                <w:rFonts w:eastAsia="宋体"/>
                <w:bCs/>
                <w:color w:val="000000"/>
                <w:sz w:val="22"/>
              </w:rPr>
            </w:pPr>
            <w:r>
              <w:rPr>
                <w:rFonts w:eastAsia="宋体"/>
                <w:bCs/>
                <w:color w:val="000000"/>
                <w:sz w:val="22"/>
              </w:rPr>
              <w:t>1.严格实行了对教师的课程教学考核，将课程育人作为教师绩效考核的重要方面；</w:t>
            </w:r>
          </w:p>
          <w:p>
            <w:pPr>
              <w:snapToGrid w:val="0"/>
              <w:spacing w:line="290" w:lineRule="exact"/>
              <w:ind w:left="220" w:hanging="220" w:hangingChars="100"/>
              <w:rPr>
                <w:rFonts w:eastAsia="宋体"/>
                <w:bCs/>
                <w:color w:val="000000"/>
                <w:sz w:val="22"/>
              </w:rPr>
            </w:pPr>
            <w:r>
              <w:rPr>
                <w:rFonts w:eastAsia="宋体"/>
                <w:bCs/>
                <w:color w:val="000000"/>
                <w:sz w:val="22"/>
              </w:rPr>
              <w:t>2.注重学风建设，对学生的课程考核与评价严格规范，考风考纪良好；</w:t>
            </w:r>
          </w:p>
          <w:p>
            <w:pPr>
              <w:snapToGrid w:val="0"/>
              <w:spacing w:line="290" w:lineRule="exact"/>
              <w:ind w:left="220" w:hanging="220" w:hangingChars="100"/>
              <w:rPr>
                <w:rFonts w:eastAsia="宋体"/>
                <w:bCs/>
                <w:color w:val="000000"/>
                <w:sz w:val="22"/>
              </w:rPr>
            </w:pPr>
            <w:r>
              <w:rPr>
                <w:rFonts w:eastAsia="宋体"/>
                <w:bCs/>
                <w:color w:val="000000"/>
                <w:sz w:val="22"/>
              </w:rPr>
              <w:t>3.建立了多元参与的教学评价体系，定期进行教学质量评价，注重反馈与改进，效果明显。</w:t>
            </w:r>
          </w:p>
        </w:tc>
        <w:tc>
          <w:tcPr>
            <w:tcW w:w="1847" w:type="dxa"/>
            <w:vMerge w:val="continue"/>
            <w:tcBorders>
              <w:right w:val="single" w:color="auto" w:sz="4" w:space="0"/>
            </w:tcBorders>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5" w:type="dxa"/>
            <w:vMerge w:val="restart"/>
            <w:noWrap w:val="0"/>
            <w:vAlign w:val="center"/>
          </w:tcPr>
          <w:p>
            <w:pPr>
              <w:tabs>
                <w:tab w:val="left" w:pos="252"/>
              </w:tabs>
              <w:snapToGrid w:val="0"/>
              <w:jc w:val="center"/>
              <w:rPr>
                <w:rFonts w:eastAsia="宋体"/>
                <w:color w:val="000000"/>
                <w:sz w:val="22"/>
              </w:rPr>
            </w:pPr>
            <w:r>
              <w:rPr>
                <w:rFonts w:eastAsia="宋体"/>
                <w:color w:val="000000"/>
                <w:sz w:val="22"/>
              </w:rPr>
              <w:t>5.</w:t>
            </w:r>
          </w:p>
          <w:p>
            <w:pPr>
              <w:tabs>
                <w:tab w:val="left" w:pos="252"/>
              </w:tabs>
              <w:snapToGrid w:val="0"/>
              <w:jc w:val="center"/>
              <w:rPr>
                <w:rFonts w:eastAsia="宋体"/>
                <w:color w:val="000000"/>
                <w:sz w:val="22"/>
              </w:rPr>
            </w:pPr>
            <w:r>
              <w:rPr>
                <w:rFonts w:eastAsia="宋体"/>
                <w:color w:val="000000"/>
                <w:sz w:val="22"/>
              </w:rPr>
              <w:t>培</w:t>
            </w:r>
          </w:p>
          <w:p>
            <w:pPr>
              <w:tabs>
                <w:tab w:val="left" w:pos="252"/>
              </w:tabs>
              <w:snapToGrid w:val="0"/>
              <w:jc w:val="center"/>
              <w:rPr>
                <w:rFonts w:eastAsia="宋体"/>
                <w:color w:val="000000"/>
                <w:sz w:val="22"/>
              </w:rPr>
            </w:pPr>
            <w:r>
              <w:rPr>
                <w:rFonts w:eastAsia="宋体"/>
                <w:color w:val="000000"/>
                <w:sz w:val="22"/>
              </w:rPr>
              <w:t>养</w:t>
            </w:r>
          </w:p>
          <w:p>
            <w:pPr>
              <w:tabs>
                <w:tab w:val="left" w:pos="252"/>
              </w:tabs>
              <w:snapToGrid w:val="0"/>
              <w:jc w:val="center"/>
              <w:rPr>
                <w:rFonts w:eastAsia="宋体"/>
                <w:color w:val="000000"/>
                <w:sz w:val="22"/>
              </w:rPr>
            </w:pPr>
            <w:r>
              <w:rPr>
                <w:rFonts w:eastAsia="宋体"/>
                <w:color w:val="000000"/>
                <w:sz w:val="22"/>
              </w:rPr>
              <w:t>质</w:t>
            </w:r>
          </w:p>
          <w:p>
            <w:pPr>
              <w:tabs>
                <w:tab w:val="left" w:pos="252"/>
              </w:tabs>
              <w:snapToGrid w:val="0"/>
              <w:jc w:val="center"/>
              <w:rPr>
                <w:rFonts w:eastAsia="宋体"/>
                <w:color w:val="000000"/>
                <w:sz w:val="22"/>
              </w:rPr>
            </w:pPr>
            <w:r>
              <w:rPr>
                <w:rFonts w:eastAsia="宋体"/>
                <w:color w:val="000000"/>
                <w:sz w:val="22"/>
              </w:rPr>
              <w:t>量</w:t>
            </w:r>
          </w:p>
        </w:tc>
        <w:tc>
          <w:tcPr>
            <w:tcW w:w="1332" w:type="dxa"/>
            <w:noWrap w:val="0"/>
            <w:vAlign w:val="center"/>
          </w:tcPr>
          <w:p>
            <w:pPr>
              <w:snapToGrid w:val="0"/>
              <w:jc w:val="center"/>
              <w:rPr>
                <w:rFonts w:eastAsia="宋体"/>
                <w:color w:val="000000"/>
                <w:sz w:val="22"/>
              </w:rPr>
            </w:pPr>
            <w:r>
              <w:rPr>
                <w:rFonts w:eastAsia="宋体"/>
                <w:color w:val="000000"/>
                <w:sz w:val="22"/>
              </w:rPr>
              <w:t>5.1</w:t>
            </w:r>
          </w:p>
          <w:p>
            <w:pPr>
              <w:snapToGrid w:val="0"/>
              <w:jc w:val="center"/>
              <w:rPr>
                <w:rFonts w:eastAsia="宋体"/>
                <w:color w:val="000000"/>
                <w:sz w:val="22"/>
              </w:rPr>
            </w:pPr>
            <w:r>
              <w:rPr>
                <w:rFonts w:eastAsia="宋体"/>
                <w:color w:val="000000"/>
                <w:sz w:val="22"/>
              </w:rPr>
              <w:t>思想道德与身心素质*</w:t>
            </w:r>
          </w:p>
        </w:tc>
        <w:tc>
          <w:tcPr>
            <w:tcW w:w="5160" w:type="dxa"/>
            <w:noWrap w:val="0"/>
            <w:vAlign w:val="center"/>
          </w:tcPr>
          <w:p>
            <w:pPr>
              <w:snapToGrid w:val="0"/>
              <w:ind w:left="220" w:hanging="220" w:hangingChars="100"/>
              <w:rPr>
                <w:rFonts w:eastAsia="宋体"/>
                <w:bCs/>
                <w:color w:val="000000"/>
                <w:sz w:val="22"/>
              </w:rPr>
            </w:pPr>
            <w:r>
              <w:rPr>
                <w:rFonts w:eastAsia="宋体"/>
                <w:bCs/>
                <w:color w:val="000000"/>
                <w:sz w:val="22"/>
              </w:rPr>
              <w:t xml:space="preserve">1.学生具有良好的思想政治素质，践行社会主义核心价值观，积极参与志愿服务等公益活动； </w:t>
            </w:r>
          </w:p>
          <w:p>
            <w:pPr>
              <w:snapToGrid w:val="0"/>
              <w:ind w:left="220" w:hanging="220" w:hangingChars="100"/>
              <w:rPr>
                <w:rFonts w:eastAsia="宋体"/>
                <w:bCs/>
                <w:color w:val="000000"/>
                <w:sz w:val="22"/>
              </w:rPr>
            </w:pPr>
            <w:r>
              <w:rPr>
                <w:rFonts w:eastAsia="宋体"/>
                <w:bCs/>
                <w:color w:val="000000"/>
                <w:sz w:val="22"/>
              </w:rPr>
              <w:t xml:space="preserve">2.学生心理健康，体质健康标准合格率≥85％。 </w:t>
            </w:r>
          </w:p>
        </w:tc>
        <w:tc>
          <w:tcPr>
            <w:tcW w:w="1847" w:type="dxa"/>
            <w:vMerge w:val="restart"/>
            <w:noWrap w:val="0"/>
            <w:vAlign w:val="center"/>
          </w:tcPr>
          <w:p>
            <w:pPr>
              <w:tabs>
                <w:tab w:val="left" w:pos="149"/>
              </w:tabs>
              <w:snapToGrid w:val="0"/>
              <w:rPr>
                <w:rFonts w:eastAsia="宋体"/>
                <w:color w:val="000000"/>
                <w:sz w:val="22"/>
              </w:rPr>
            </w:pPr>
            <w:r>
              <w:rPr>
                <w:rFonts w:eastAsia="宋体"/>
                <w:color w:val="000000"/>
                <w:sz w:val="22"/>
              </w:rPr>
              <w:t>[7]毕业综合训练包括不同学科专业的汇报演出、作品展示、医学临床实习、社会调查报告等不同形式的对学生毕业环节的综合考核。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5" w:type="dxa"/>
            <w:vMerge w:val="continue"/>
            <w:noWrap w:val="0"/>
            <w:vAlign w:val="center"/>
          </w:tcPr>
          <w:p>
            <w:pPr>
              <w:tabs>
                <w:tab w:val="left" w:pos="252"/>
              </w:tabs>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5.2</w:t>
            </w:r>
          </w:p>
          <w:p>
            <w:pPr>
              <w:snapToGrid w:val="0"/>
              <w:jc w:val="center"/>
              <w:rPr>
                <w:rFonts w:eastAsia="宋体"/>
                <w:color w:val="000000"/>
                <w:sz w:val="22"/>
              </w:rPr>
            </w:pPr>
            <w:r>
              <w:rPr>
                <w:rFonts w:eastAsia="宋体"/>
                <w:color w:val="000000"/>
                <w:sz w:val="22"/>
              </w:rPr>
              <w:t>基本理论</w:t>
            </w:r>
          </w:p>
          <w:p>
            <w:pPr>
              <w:snapToGrid w:val="0"/>
              <w:jc w:val="center"/>
              <w:rPr>
                <w:rFonts w:eastAsia="宋体"/>
                <w:color w:val="000000"/>
                <w:sz w:val="22"/>
              </w:rPr>
            </w:pPr>
            <w:r>
              <w:rPr>
                <w:rFonts w:eastAsia="宋体"/>
                <w:color w:val="000000"/>
                <w:sz w:val="22"/>
              </w:rPr>
              <w:t>与基本技能</w:t>
            </w:r>
          </w:p>
        </w:tc>
        <w:tc>
          <w:tcPr>
            <w:tcW w:w="5160" w:type="dxa"/>
            <w:noWrap w:val="0"/>
            <w:vAlign w:val="center"/>
          </w:tcPr>
          <w:p>
            <w:pPr>
              <w:snapToGrid w:val="0"/>
              <w:ind w:left="220" w:hanging="220" w:hangingChars="100"/>
              <w:rPr>
                <w:rFonts w:eastAsia="宋体"/>
                <w:bCs/>
                <w:color w:val="000000"/>
                <w:sz w:val="22"/>
              </w:rPr>
            </w:pPr>
            <w:r>
              <w:rPr>
                <w:rFonts w:eastAsia="宋体"/>
                <w:bCs/>
                <w:color w:val="000000"/>
                <w:sz w:val="22"/>
              </w:rPr>
              <w:t>1.学生基本理论与基本技能总体水平符合培养目标要求；</w:t>
            </w:r>
          </w:p>
          <w:p>
            <w:pPr>
              <w:snapToGrid w:val="0"/>
              <w:ind w:left="220" w:hanging="220" w:hangingChars="100"/>
              <w:rPr>
                <w:rFonts w:eastAsia="宋体"/>
                <w:bCs/>
                <w:color w:val="000000"/>
                <w:sz w:val="22"/>
              </w:rPr>
            </w:pPr>
            <w:r>
              <w:rPr>
                <w:rFonts w:eastAsia="宋体"/>
                <w:bCs/>
                <w:color w:val="000000"/>
                <w:sz w:val="22"/>
              </w:rPr>
              <w:t>2.部分学生有创新创业实践成果和校级及以上学科竞赛获奖。</w:t>
            </w:r>
          </w:p>
        </w:tc>
        <w:tc>
          <w:tcPr>
            <w:tcW w:w="1847" w:type="dxa"/>
            <w:vMerge w:val="continue"/>
            <w:noWrap w:val="0"/>
            <w:vAlign w:val="center"/>
          </w:tcPr>
          <w:p>
            <w:pPr>
              <w:tabs>
                <w:tab w:val="left" w:pos="149"/>
              </w:tabs>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5.3</w:t>
            </w:r>
          </w:p>
          <w:p>
            <w:pPr>
              <w:snapToGrid w:val="0"/>
              <w:jc w:val="center"/>
              <w:rPr>
                <w:rFonts w:eastAsia="宋体"/>
                <w:color w:val="000000"/>
                <w:sz w:val="22"/>
              </w:rPr>
            </w:pPr>
            <w:r>
              <w:rPr>
                <w:rFonts w:eastAsia="宋体"/>
                <w:color w:val="000000"/>
                <w:sz w:val="22"/>
              </w:rPr>
              <w:t>毕业论文（设计、</w:t>
            </w:r>
          </w:p>
          <w:p>
            <w:pPr>
              <w:snapToGrid w:val="0"/>
              <w:jc w:val="center"/>
              <w:rPr>
                <w:rFonts w:eastAsia="宋体"/>
                <w:color w:val="000000"/>
                <w:sz w:val="22"/>
              </w:rPr>
            </w:pPr>
            <w:r>
              <w:rPr>
                <w:rFonts w:eastAsia="宋体"/>
                <w:color w:val="000000"/>
                <w:sz w:val="22"/>
              </w:rPr>
              <w:t>综合训练）*</w:t>
            </w:r>
          </w:p>
        </w:tc>
        <w:tc>
          <w:tcPr>
            <w:tcW w:w="5160" w:type="dxa"/>
            <w:noWrap w:val="0"/>
            <w:vAlign w:val="center"/>
          </w:tcPr>
          <w:p>
            <w:pPr>
              <w:snapToGrid w:val="0"/>
              <w:ind w:left="220" w:hanging="220" w:hangingChars="100"/>
              <w:rPr>
                <w:rFonts w:eastAsia="宋体"/>
                <w:bCs/>
                <w:color w:val="000000"/>
                <w:sz w:val="22"/>
              </w:rPr>
            </w:pPr>
            <w:r>
              <w:rPr>
                <w:rFonts w:eastAsia="宋体"/>
                <w:bCs/>
                <w:color w:val="000000"/>
                <w:sz w:val="22"/>
              </w:rPr>
              <w:t>1.</w:t>
            </w:r>
            <w:r>
              <w:rPr>
                <w:rFonts w:eastAsia="宋体"/>
                <w:color w:val="000000"/>
                <w:sz w:val="22"/>
              </w:rPr>
              <w:t xml:space="preserve"> 毕业论文（设计、</w:t>
            </w:r>
            <w:r>
              <w:rPr>
                <w:rFonts w:eastAsia="宋体"/>
                <w:bCs/>
                <w:color w:val="000000"/>
                <w:sz w:val="22"/>
              </w:rPr>
              <w:t>综合训练</w:t>
            </w:r>
            <w:r>
              <w:rPr>
                <w:rFonts w:eastAsia="宋体"/>
                <w:color w:val="000000"/>
                <w:sz w:val="22"/>
              </w:rPr>
              <w:t>）</w:t>
            </w:r>
            <w:r>
              <w:rPr>
                <w:rFonts w:eastAsia="宋体"/>
                <w:bCs/>
                <w:color w:val="000000"/>
                <w:sz w:val="22"/>
              </w:rPr>
              <w:t>结合实际，体现专业人才培养要求；</w:t>
            </w:r>
          </w:p>
          <w:p>
            <w:pPr>
              <w:snapToGrid w:val="0"/>
              <w:ind w:left="220" w:hanging="220" w:hangingChars="100"/>
              <w:rPr>
                <w:rFonts w:eastAsia="宋体"/>
                <w:bCs/>
                <w:color w:val="000000"/>
                <w:sz w:val="22"/>
              </w:rPr>
            </w:pPr>
            <w:r>
              <w:rPr>
                <w:rFonts w:eastAsia="宋体"/>
                <w:bCs/>
                <w:color w:val="000000"/>
                <w:sz w:val="22"/>
              </w:rPr>
              <w:t>2.有50%以上毕业</w:t>
            </w:r>
            <w:r>
              <w:rPr>
                <w:rFonts w:eastAsia="宋体"/>
                <w:color w:val="000000"/>
                <w:sz w:val="22"/>
              </w:rPr>
              <w:t>论文（设计、</w:t>
            </w:r>
            <w:r>
              <w:rPr>
                <w:rFonts w:eastAsia="宋体"/>
                <w:bCs/>
                <w:color w:val="000000"/>
                <w:sz w:val="22"/>
              </w:rPr>
              <w:t>综合训练</w:t>
            </w:r>
            <w:r>
              <w:rPr>
                <w:rFonts w:eastAsia="宋体"/>
                <w:color w:val="000000"/>
                <w:sz w:val="22"/>
              </w:rPr>
              <w:t>）</w:t>
            </w:r>
            <w:r>
              <w:rPr>
                <w:rFonts w:eastAsia="宋体"/>
                <w:bCs/>
                <w:color w:val="000000"/>
                <w:sz w:val="22"/>
              </w:rPr>
              <w:t>在实验、实习、工程实践和社会调查等社会实践中完成，质量合格；</w:t>
            </w:r>
          </w:p>
          <w:p>
            <w:pPr>
              <w:snapToGrid w:val="0"/>
              <w:ind w:left="220" w:hanging="220" w:hangingChars="100"/>
              <w:rPr>
                <w:rFonts w:eastAsia="宋体"/>
                <w:bCs/>
                <w:color w:val="000000"/>
                <w:sz w:val="22"/>
              </w:rPr>
            </w:pPr>
            <w:r>
              <w:rPr>
                <w:rFonts w:eastAsia="宋体"/>
                <w:bCs/>
                <w:color w:val="000000"/>
                <w:sz w:val="22"/>
              </w:rPr>
              <w:t>3.教师指导学生人数适当，指导规范，质量合格。</w:t>
            </w:r>
          </w:p>
        </w:tc>
        <w:tc>
          <w:tcPr>
            <w:tcW w:w="1847" w:type="dxa"/>
            <w:vMerge w:val="continue"/>
            <w:noWrap w:val="0"/>
            <w:vAlign w:val="center"/>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jc w:val="center"/>
              <w:rPr>
                <w:rFonts w:eastAsia="宋体"/>
                <w:color w:val="000000"/>
                <w:sz w:val="22"/>
              </w:rPr>
            </w:pPr>
            <w:r>
              <w:rPr>
                <w:rFonts w:eastAsia="宋体"/>
                <w:color w:val="000000"/>
                <w:sz w:val="22"/>
              </w:rPr>
              <w:t>5.4</w:t>
            </w:r>
          </w:p>
          <w:p>
            <w:pPr>
              <w:snapToGrid w:val="0"/>
              <w:jc w:val="center"/>
              <w:rPr>
                <w:rFonts w:eastAsia="宋体"/>
                <w:color w:val="000000"/>
                <w:sz w:val="22"/>
              </w:rPr>
            </w:pPr>
            <w:r>
              <w:rPr>
                <w:rFonts w:eastAsia="宋体"/>
                <w:color w:val="000000"/>
                <w:sz w:val="22"/>
              </w:rPr>
              <w:t>学生满意度</w:t>
            </w:r>
          </w:p>
        </w:tc>
        <w:tc>
          <w:tcPr>
            <w:tcW w:w="5160" w:type="dxa"/>
            <w:noWrap w:val="0"/>
            <w:vAlign w:val="center"/>
          </w:tcPr>
          <w:p>
            <w:pPr>
              <w:snapToGrid w:val="0"/>
              <w:ind w:left="220" w:hanging="220" w:hangingChars="100"/>
              <w:rPr>
                <w:rFonts w:eastAsia="宋体"/>
                <w:bCs/>
                <w:color w:val="000000"/>
                <w:sz w:val="22"/>
              </w:rPr>
            </w:pPr>
            <w:r>
              <w:rPr>
                <w:rFonts w:eastAsia="宋体"/>
                <w:bCs/>
                <w:color w:val="000000"/>
                <w:sz w:val="22"/>
              </w:rPr>
              <w:t>1.随机抽样调查学生，对教学工作满意和基本满意的≥80％。</w:t>
            </w:r>
          </w:p>
        </w:tc>
        <w:tc>
          <w:tcPr>
            <w:tcW w:w="1847" w:type="dxa"/>
            <w:vMerge w:val="continue"/>
            <w:noWrap w:val="0"/>
            <w:vAlign w:val="top"/>
          </w:tcPr>
          <w:p>
            <w:pPr>
              <w:snapToGrid w:val="0"/>
              <w:rPr>
                <w:rFonts w:eastAsia="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45" w:type="dxa"/>
            <w:vMerge w:val="continue"/>
            <w:noWrap w:val="0"/>
            <w:vAlign w:val="center"/>
          </w:tcPr>
          <w:p>
            <w:pPr>
              <w:snapToGrid w:val="0"/>
              <w:jc w:val="center"/>
              <w:rPr>
                <w:rFonts w:eastAsia="宋体"/>
                <w:color w:val="000000"/>
                <w:sz w:val="22"/>
              </w:rPr>
            </w:pPr>
          </w:p>
        </w:tc>
        <w:tc>
          <w:tcPr>
            <w:tcW w:w="1332" w:type="dxa"/>
            <w:noWrap w:val="0"/>
            <w:vAlign w:val="center"/>
          </w:tcPr>
          <w:p>
            <w:pPr>
              <w:snapToGrid w:val="0"/>
              <w:ind w:left="109" w:leftChars="34"/>
              <w:jc w:val="center"/>
              <w:rPr>
                <w:rFonts w:eastAsia="宋体"/>
                <w:color w:val="000000"/>
                <w:sz w:val="22"/>
              </w:rPr>
            </w:pPr>
            <w:r>
              <w:rPr>
                <w:rFonts w:eastAsia="宋体"/>
                <w:color w:val="000000"/>
                <w:sz w:val="22"/>
              </w:rPr>
              <w:t>5.5</w:t>
            </w:r>
          </w:p>
          <w:p>
            <w:pPr>
              <w:snapToGrid w:val="0"/>
              <w:jc w:val="center"/>
              <w:rPr>
                <w:rFonts w:eastAsia="宋体"/>
                <w:color w:val="000000"/>
                <w:sz w:val="22"/>
              </w:rPr>
            </w:pPr>
            <w:r>
              <w:rPr>
                <w:rFonts w:eastAsia="宋体"/>
                <w:color w:val="000000"/>
                <w:sz w:val="22"/>
              </w:rPr>
              <w:t>生源与就业</w:t>
            </w:r>
          </w:p>
        </w:tc>
        <w:tc>
          <w:tcPr>
            <w:tcW w:w="5160" w:type="dxa"/>
            <w:noWrap w:val="0"/>
            <w:vAlign w:val="center"/>
          </w:tcPr>
          <w:p>
            <w:pPr>
              <w:snapToGrid w:val="0"/>
              <w:ind w:left="220" w:hanging="220" w:hangingChars="100"/>
              <w:rPr>
                <w:rFonts w:eastAsia="宋体"/>
                <w:bCs/>
                <w:color w:val="000000"/>
                <w:sz w:val="22"/>
              </w:rPr>
            </w:pPr>
            <w:r>
              <w:rPr>
                <w:rFonts w:eastAsia="宋体"/>
                <w:bCs/>
                <w:color w:val="000000"/>
                <w:sz w:val="22"/>
              </w:rPr>
              <w:t>1.生源较稳定，有适当的办学规模；</w:t>
            </w:r>
          </w:p>
          <w:p>
            <w:pPr>
              <w:snapToGrid w:val="0"/>
              <w:ind w:left="220" w:hanging="220" w:hangingChars="100"/>
              <w:rPr>
                <w:rFonts w:eastAsia="宋体"/>
                <w:bCs/>
                <w:color w:val="000000"/>
                <w:sz w:val="22"/>
              </w:rPr>
            </w:pPr>
            <w:r>
              <w:rPr>
                <w:rFonts w:eastAsia="宋体"/>
                <w:bCs/>
                <w:color w:val="000000"/>
                <w:sz w:val="22"/>
              </w:rPr>
              <w:t>2.毕业生社会需求情况较好。</w:t>
            </w:r>
          </w:p>
        </w:tc>
        <w:tc>
          <w:tcPr>
            <w:tcW w:w="1847" w:type="dxa"/>
            <w:vMerge w:val="continue"/>
            <w:noWrap w:val="0"/>
            <w:vAlign w:val="center"/>
          </w:tcPr>
          <w:p>
            <w:pPr>
              <w:snapToGrid w:val="0"/>
              <w:rPr>
                <w:rFonts w:eastAsia="宋体"/>
                <w:color w:val="000000"/>
                <w:sz w:val="22"/>
              </w:rPr>
            </w:pPr>
          </w:p>
        </w:tc>
      </w:tr>
    </w:tbl>
    <w:p>
      <w:pPr>
        <w:ind w:firstLine="600" w:firstLineChars="200"/>
        <w:jc w:val="left"/>
        <w:rPr>
          <w:rFonts w:eastAsia="黑体"/>
          <w:sz w:val="30"/>
        </w:rPr>
      </w:pPr>
      <w:r>
        <w:rPr>
          <w:rFonts w:eastAsia="黑体"/>
          <w:sz w:val="30"/>
        </w:rPr>
        <w:t>三、评估结论</w:t>
      </w:r>
    </w:p>
    <w:p>
      <w:pPr>
        <w:spacing w:line="560" w:lineRule="exact"/>
        <w:ind w:firstLine="640" w:firstLineChars="200"/>
        <w:rPr>
          <w:color w:val="000000"/>
        </w:rPr>
      </w:pPr>
      <w:r>
        <w:rPr>
          <w:color w:val="000000"/>
        </w:rPr>
        <w:t>本方案二级指标共21项，其中带＊的为重要指标11项，一般指标10项。二级指标的评估结论分为A、B两个等级，符合评估等级标准的为A等，低于A等的为B等。</w:t>
      </w:r>
    </w:p>
    <w:p>
      <w:pPr>
        <w:ind w:firstLine="600" w:firstLineChars="200"/>
        <w:jc w:val="left"/>
        <w:rPr>
          <w:rFonts w:eastAsia="黑体"/>
          <w:sz w:val="30"/>
        </w:rPr>
      </w:pPr>
      <w:r>
        <w:rPr>
          <w:rFonts w:eastAsia="黑体"/>
          <w:sz w:val="30"/>
        </w:rPr>
        <w:t>四、评估结果的认定及运用</w:t>
      </w:r>
    </w:p>
    <w:p>
      <w:pPr>
        <w:spacing w:line="560" w:lineRule="exact"/>
        <w:ind w:firstLine="640" w:firstLineChars="200"/>
        <w:rPr>
          <w:color w:val="000000"/>
        </w:rPr>
      </w:pPr>
      <w:r>
        <w:rPr>
          <w:color w:val="000000"/>
        </w:rPr>
        <w:t>专业的评估结果根据二级指标评估结论来认定，分为三种：合格、限期整改、不合格。</w:t>
      </w:r>
    </w:p>
    <w:p>
      <w:pPr>
        <w:spacing w:line="560" w:lineRule="exact"/>
        <w:ind w:firstLine="640" w:firstLineChars="200"/>
        <w:rPr>
          <w:color w:val="000000"/>
        </w:rPr>
      </w:pPr>
      <w:r>
        <w:rPr>
          <w:color w:val="000000"/>
        </w:rPr>
        <w:t>1</w:t>
      </w:r>
      <w:r>
        <w:rPr>
          <w:rFonts w:hint="eastAsia"/>
          <w:color w:val="000000"/>
        </w:rPr>
        <w:t>．</w:t>
      </w:r>
      <w:r>
        <w:rPr>
          <w:color w:val="000000"/>
        </w:rPr>
        <w:t>二级指标评估结论中，A≥17并且重要指标A≥9的本科专业属于合格本科专业。同时取得学士学位授权资格。</w:t>
      </w:r>
    </w:p>
    <w:p>
      <w:pPr>
        <w:spacing w:line="560" w:lineRule="exact"/>
        <w:ind w:firstLine="640" w:firstLineChars="200"/>
        <w:rPr>
          <w:color w:val="000000"/>
        </w:rPr>
      </w:pPr>
      <w:r>
        <w:rPr>
          <w:color w:val="000000"/>
        </w:rPr>
        <w:t>2</w:t>
      </w:r>
      <w:r>
        <w:rPr>
          <w:rFonts w:hint="eastAsia"/>
          <w:color w:val="000000"/>
        </w:rPr>
        <w:t>．</w:t>
      </w:r>
      <w:r>
        <w:rPr>
          <w:color w:val="000000"/>
        </w:rPr>
        <w:t>二级指标评估结论中，17＞</w:t>
      </w:r>
      <w:r>
        <w:rPr>
          <w:color w:val="000000"/>
          <w:spacing w:val="-10"/>
        </w:rPr>
        <w:t>A≥13并且重要指标A≥7的本科专业属于</w:t>
      </w:r>
      <w:r>
        <w:rPr>
          <w:color w:val="000000"/>
        </w:rPr>
        <w:t>限期整改本科专业。允许给当年达到要求的应届毕业生颁发毕业证书和学士学位证书，并暂停招生一年，一年后进行复评。</w:t>
      </w:r>
    </w:p>
    <w:p>
      <w:pPr>
        <w:spacing w:line="560" w:lineRule="exact"/>
        <w:ind w:firstLine="640" w:firstLineChars="200"/>
        <w:rPr>
          <w:color w:val="000000"/>
        </w:rPr>
      </w:pPr>
      <w:r>
        <w:rPr>
          <w:color w:val="000000"/>
        </w:rPr>
        <w:t>3</w:t>
      </w:r>
      <w:r>
        <w:rPr>
          <w:rFonts w:hint="eastAsia"/>
          <w:color w:val="000000"/>
        </w:rPr>
        <w:t>．</w:t>
      </w:r>
      <w:r>
        <w:rPr>
          <w:color w:val="000000"/>
        </w:rPr>
        <w:t>二级指标评估结论中，A＜13或者重要指标A＜7的本科专业属于不合格本科专业。不能取得学士学位授权资格，毕业生可由学校授权本校已取得同一学科学位授予资格的学科专业授予学位，或委托有该学科专业授权资格的其他高校授予学位；撤销该专业，并停止招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926D2"/>
    <w:rsid w:val="2BF92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2022-04-18T03:23:00Z</dcterms:created>
  <dc:creator>王荣</dc:creator>
  <cp:lastModifiedBy>王荣</cp:lastModifiedBy>
  <dcterms:modified xsi:type="dcterms:W3CDTF">2022-04-18T03:25:15Z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6760F249B0524297AE8EFD187F23F2FC</vt:lpwstr>
  </property>
  <property fmtid="{D5CDD505-2E9C-101B-9397-08002B2CF9AE}" pid="4" name="commondata">
    <vt:lpwstr>eyJoZGlkIjoiY2I2NmY1ZGIwYTM3N2MyZTE2NDE4MDMxMTYxOGQ5ZGIifQ==</vt:lpwstr>
  </property>
</Properties>
</file>