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jc w:val="left"/>
        <w:textAlignment w:val="auto"/>
        <w:outlineLvl w:val="9"/>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t>附件</w:t>
      </w:r>
      <w:r>
        <w:rPr>
          <w:rFonts w:hint="eastAsia" w:ascii="黑体" w:hAnsi="黑体" w:eastAsia="黑体" w:cs="黑体"/>
          <w:b w:val="0"/>
          <w:bCs w:val="0"/>
          <w:i w:val="0"/>
          <w:caps w:val="0"/>
          <w:color w:val="auto"/>
          <w:spacing w:val="0"/>
          <w:sz w:val="31"/>
          <w:szCs w:val="31"/>
          <w:shd w:val="clear" w:fill="FFFFFF"/>
          <w:lang w:val="en-US" w:eastAsia="zh-CN"/>
        </w:rPr>
        <w:t>1</w:t>
      </w:r>
      <w:r>
        <w:rPr>
          <w:rFonts w:hint="eastAsia" w:ascii="黑体" w:hAnsi="黑体" w:eastAsia="黑体" w:cs="黑体"/>
          <w:b w:val="0"/>
          <w:bCs w:val="0"/>
          <w:i w:val="0"/>
          <w:caps w:val="0"/>
          <w:color w:val="auto"/>
          <w:spacing w:val="0"/>
          <w:sz w:val="31"/>
          <w:szCs w:val="31"/>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70" w:lineRule="atLeast"/>
        <w:ind w:left="0" w:right="0"/>
        <w:jc w:val="center"/>
        <w:textAlignment w:val="auto"/>
        <w:outlineLvl w:val="9"/>
        <w:rPr>
          <w:rFonts w:hint="default" w:ascii="黑体" w:hAnsi="黑体" w:eastAsia="黑体" w:cs="黑体"/>
          <w:b w:val="0"/>
          <w:bCs w:val="0"/>
          <w:color w:val="auto"/>
          <w:lang w:val="en-US"/>
        </w:rPr>
      </w:pPr>
      <w:bookmarkStart w:id="0" w:name="_GoBack"/>
      <w:r>
        <w:rPr>
          <w:rFonts w:hint="eastAsia" w:ascii="黑体" w:hAnsi="黑体" w:eastAsia="黑体" w:cs="黑体"/>
          <w:b w:val="0"/>
          <w:bCs w:val="0"/>
          <w:i w:val="0"/>
          <w:caps w:val="0"/>
          <w:color w:val="auto"/>
          <w:spacing w:val="0"/>
          <w:sz w:val="31"/>
          <w:szCs w:val="31"/>
          <w:shd w:val="clear" w:fill="FFFFFF"/>
        </w:rPr>
        <w:t>20</w:t>
      </w:r>
      <w:r>
        <w:rPr>
          <w:rFonts w:hint="eastAsia" w:ascii="黑体" w:hAnsi="黑体" w:eastAsia="黑体" w:cs="黑体"/>
          <w:b w:val="0"/>
          <w:bCs w:val="0"/>
          <w:i w:val="0"/>
          <w:caps w:val="0"/>
          <w:color w:val="auto"/>
          <w:spacing w:val="0"/>
          <w:sz w:val="31"/>
          <w:szCs w:val="31"/>
          <w:shd w:val="clear" w:fill="FFFFFF"/>
          <w:lang w:val="en-US" w:eastAsia="zh-CN"/>
        </w:rPr>
        <w:t>24</w:t>
      </w:r>
      <w:r>
        <w:rPr>
          <w:rFonts w:hint="eastAsia" w:ascii="黑体" w:hAnsi="黑体" w:eastAsia="黑体" w:cs="黑体"/>
          <w:b w:val="0"/>
          <w:bCs w:val="0"/>
          <w:i w:val="0"/>
          <w:caps w:val="0"/>
          <w:color w:val="auto"/>
          <w:spacing w:val="0"/>
          <w:sz w:val="31"/>
          <w:szCs w:val="31"/>
          <w:shd w:val="clear" w:fill="FFFFFF"/>
        </w:rPr>
        <w:t>年省级教学改革研究项目</w:t>
      </w:r>
      <w:r>
        <w:rPr>
          <w:rFonts w:hint="eastAsia" w:ascii="黑体" w:hAnsi="黑体" w:eastAsia="黑体" w:cs="黑体"/>
          <w:b w:val="0"/>
          <w:bCs w:val="0"/>
          <w:i w:val="0"/>
          <w:caps w:val="0"/>
          <w:color w:val="auto"/>
          <w:spacing w:val="0"/>
          <w:sz w:val="31"/>
          <w:szCs w:val="31"/>
          <w:shd w:val="clear" w:fill="FFFFFF"/>
          <w:lang w:eastAsia="zh-CN"/>
        </w:rPr>
        <w:t>申报</w:t>
      </w:r>
      <w:r>
        <w:rPr>
          <w:rFonts w:hint="eastAsia" w:ascii="黑体" w:hAnsi="黑体" w:eastAsia="黑体" w:cs="黑体"/>
          <w:b w:val="0"/>
          <w:bCs w:val="0"/>
          <w:i w:val="0"/>
          <w:caps w:val="0"/>
          <w:color w:val="auto"/>
          <w:spacing w:val="0"/>
          <w:sz w:val="31"/>
          <w:szCs w:val="31"/>
          <w:shd w:val="clear" w:fill="FFFFFF"/>
          <w:lang w:val="en-US" w:eastAsia="zh-CN"/>
        </w:rPr>
        <w:t>拟</w:t>
      </w:r>
      <w:r>
        <w:rPr>
          <w:rFonts w:hint="eastAsia" w:ascii="黑体" w:hAnsi="黑体" w:eastAsia="黑体" w:cs="黑体"/>
          <w:b w:val="0"/>
          <w:bCs w:val="0"/>
          <w:i w:val="0"/>
          <w:caps w:val="0"/>
          <w:color w:val="auto"/>
          <w:spacing w:val="0"/>
          <w:sz w:val="31"/>
          <w:szCs w:val="31"/>
          <w:shd w:val="clear" w:fill="FFFFFF"/>
          <w:lang w:eastAsia="zh-CN"/>
        </w:rPr>
        <w:t>推荐</w:t>
      </w:r>
      <w:r>
        <w:rPr>
          <w:rFonts w:hint="eastAsia" w:ascii="黑体" w:hAnsi="黑体" w:eastAsia="黑体" w:cs="黑体"/>
          <w:b w:val="0"/>
          <w:bCs w:val="0"/>
          <w:i w:val="0"/>
          <w:caps w:val="0"/>
          <w:color w:val="auto"/>
          <w:spacing w:val="0"/>
          <w:sz w:val="31"/>
          <w:szCs w:val="31"/>
          <w:shd w:val="clear" w:fill="FFFFFF"/>
          <w:lang w:val="en-US" w:eastAsia="zh-CN"/>
        </w:rPr>
        <w:t>名单</w:t>
      </w:r>
    </w:p>
    <w:bookmarkEnd w:id="0"/>
    <w:tbl>
      <w:tblPr>
        <w:tblStyle w:val="3"/>
        <w:tblW w:w="9347" w:type="dxa"/>
        <w:jc w:val="center"/>
        <w:tblCellSpacing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57"/>
        <w:gridCol w:w="5558"/>
        <w:gridCol w:w="1012"/>
        <w:gridCol w:w="1060"/>
        <w:gridCol w:w="1060"/>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87"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序号</w:t>
            </w:r>
          </w:p>
        </w:tc>
        <w:tc>
          <w:tcPr>
            <w:tcW w:w="5558"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项　　目　　名　　称</w:t>
            </w:r>
          </w:p>
        </w:tc>
        <w:tc>
          <w:tcPr>
            <w:tcW w:w="1012"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主持人</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申报类别</w:t>
            </w:r>
          </w:p>
        </w:tc>
        <w:tc>
          <w:tcPr>
            <w:tcW w:w="1060"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项目类型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i w:val="0"/>
                <w:iCs w:val="0"/>
                <w:color w:val="000000"/>
                <w:kern w:val="0"/>
                <w:sz w:val="24"/>
                <w:szCs w:val="24"/>
                <w:u w:val="none"/>
                <w:lang w:val="en-US" w:eastAsia="zh-CN" w:bidi="ar"/>
              </w:rPr>
              <w:t>1</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“金课”背景下全面提升普通生物学课程思政育人成效的探索与实践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闫荣玲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师范专业认证背景下“研讨式教学法”在文艺学类理论课程中的探索与实践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 xml:space="preserve">陈素萍  </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地方高校教育数字化赋能乡村教师高质量发展的探索与实践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张剑</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“五对接四机制三产出”——地方高校新工科产教融合育人模式构建及实践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谭永宏</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5</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课程思政视域下的全校性公共选修课“金课”建设研究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李玲香</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6</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湖湘文化融入《日本文化概论》课程教学的路径研究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彭璐</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7</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《中学物理课程与教学论》课程“PBL+翻转课堂”混合式教学模式构建与实践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val="en-US" w:eastAsia="zh-CN"/>
              </w:rPr>
              <w:t>付喜</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基础学科</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8</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《电子线路》课程“三阶+六步+八式”混合式教学研究和实践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李荣</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9</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面向“工程教育认证+实践创新能力培养”的电路课程建设与实践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杨熙</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10</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OBE理念下《数学建模》课程教学改革探索与实践  </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吴清华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11</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新工科背景下大学数学课程“课程思政”教学模式研究与实践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王梦丹</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rPr>
              <w:t>12</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地方本科院校制药工程专业应用型创新性人才培养模式研究与实践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陈小明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重点项目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rPr>
              <w:t>13</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智慧教育背景下基于“产出导向法”的大学英语视听说课程教学改革实践研究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李雯</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公共英语</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rPr>
              <w:t>14</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新文科背景下地方本科院校大学英语课程思政教学问题与对策研究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黄雪梅</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公共英语</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rPr>
              <w:t>15</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基于CIPP模型的高校继续教育培训质量评估指标体系优化研究与实践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继续教育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rPr>
              <w:t>16</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地方综合性高校继续教育产教融合人才培养促进机制研究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刘剑</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继续教育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17</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新工科背景下基于创新能力培养的无机及分析化学课程综合改革研究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芦玲慧</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基础学科</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18</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新时代下化学专业产教研学创融合课程体系构建</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齐成媚</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基础学科</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19</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挖掘·提炼·激发·弘扬——生物工程类课程思政育人体系构建与实践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张斌</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20</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廉洁文化视域下高校《会计学原理》课程思政改革与实践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邓凌峰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21</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课程思政视域下地方高校钢琴课程主题式教学的探索与实践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欧阳钟井</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课程思政</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22</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基于运动技能学习与控制分析人工智能动作捕捉系统在高校体育教学中的应用研究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刘鑫</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23</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教育数字化背景下高校思政课“1345”教学模式研究与实践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刘克方</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24</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新文科背景下地方本科院校旅游类新型交叉课程创建研究与实践——以《文旅创意与策划》为例</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吴翠燕</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25</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核心素养视域下地方本科高校秘书学专业人才培养模式改革研究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于皓</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普通教育 </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26</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“大思政课”视域下《品牌战略管理》课程思政教学改革研究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陈思曼</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27</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工匠精神视域下创新创业人才培养模式的探索与实践——以《创业管理》为例</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曹忠红</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28</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乡村振兴背景下地方高校“校园+田园”教学模式改革研究—以文创产品设计课程为例</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李小红</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29</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教育强省背景下复合型文旅融合人才培养模式研究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30</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OBE理念下BOPPPS模型的《制图学》线上线下混合式教学改革研究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肖辉军</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31</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OBE 理念下《习近平新时代中国特色社会主义思想概论》课程的教学模式建构</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毛文杰</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32</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新文科背景下地方院校艺术类学生“LAAA”课程建设研究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刘斌</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33</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教育数字化背景下“VR＋BIM”技术与《房屋建筑学》课程深度融合的教学改革与实践研究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管弦</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34</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系统思维视域下高校公共体育课程思政教学改革价值意蕴与实践路径研究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肖志艳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35</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地方高校园林景观设计课程的TSCP教学模式的探索与实践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张灿</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36</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新商科背景下地方本科院校数智营销人才培养模式与路径研究</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唐彬彬</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37</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立德树人：AI时代地方高校《大学语文》课程重构理论与实践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周艳华</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sz w:val="24"/>
                <w:szCs w:val="24"/>
                <w:lang w:val="en-US" w:eastAsia="zh-CN"/>
              </w:rPr>
              <w:t>38</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科教融合理念下高校《细胞生物学》课程教学模式改革与实践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唐冬芳</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3" w:hRule="atLeast"/>
          <w:tblCellSpacing w:w="0" w:type="dxa"/>
          <w:jc w:val="center"/>
        </w:trPr>
        <w:tc>
          <w:tcPr>
            <w:tcW w:w="657" w:type="dxa"/>
            <w:tcBorders>
              <w:tl2br w:val="nil"/>
              <w:tr2bl w:val="nil"/>
            </w:tcBorders>
            <w:shd w:val="clear" w:color="auto" w:fill="auto"/>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39</w:t>
            </w:r>
          </w:p>
        </w:tc>
        <w:tc>
          <w:tcPr>
            <w:tcW w:w="5558"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弘扬优秀传统文化视阈下地方高校舞蹈专业“工作坊”教学模式的研究与实践</w:t>
            </w:r>
          </w:p>
        </w:tc>
        <w:tc>
          <w:tcPr>
            <w:tcW w:w="1012"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周志萍</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普通教育</w:t>
            </w:r>
          </w:p>
        </w:tc>
        <w:tc>
          <w:tcPr>
            <w:tcW w:w="1060" w:type="dxa"/>
            <w:tcBorders>
              <w:tl2br w:val="nil"/>
              <w:tr2bl w:val="nil"/>
            </w:tcBorders>
            <w:shd w:val="clear" w:color="auto" w:fill="auto"/>
            <w:tcMar>
              <w:top w:w="15" w:type="dxa"/>
              <w:left w:w="15" w:type="dxa"/>
              <w:bottom w:w="15" w:type="dxa"/>
              <w:right w:w="15" w:type="dxa"/>
            </w:tcMar>
            <w:vAlign w:val="center"/>
          </w:tcPr>
          <w:p>
            <w:pPr>
              <w:keepNext w:val="0"/>
              <w:keepLines w:val="0"/>
              <w:suppressLineNumbers w:val="0"/>
              <w:spacing w:before="0" w:beforeLines="0" w:beforeAutospacing="0" w:after="0" w:afterLines="0" w:afterAutospacing="0"/>
              <w:ind w:left="0" w:leftChars="0" w:right="0" w:rightChars="0"/>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一般项目</w:t>
            </w:r>
          </w:p>
        </w:tc>
      </w:tr>
    </w:tbl>
    <w:p>
      <w:pPr>
        <w:rPr>
          <w:rFonts w:hint="eastAsia" w:ascii="黑体" w:hAnsi="黑体" w:eastAsia="黑体" w:cs="黑体"/>
          <w:b w:val="0"/>
          <w:bCs w:val="0"/>
          <w:i w:val="0"/>
          <w:caps w:val="0"/>
          <w:color w:val="auto"/>
          <w:spacing w:val="0"/>
          <w:sz w:val="31"/>
          <w:szCs w:val="31"/>
          <w:shd w:val="clear" w:fill="FFFFFF"/>
          <w:lang w:eastAsia="zh-CN"/>
        </w:rPr>
      </w:pPr>
      <w:r>
        <w:rPr>
          <w:rFonts w:hint="eastAsia" w:ascii="黑体" w:hAnsi="黑体" w:eastAsia="黑体" w:cs="黑体"/>
          <w:b w:val="0"/>
          <w:bCs w:val="0"/>
          <w:i w:val="0"/>
          <w:caps w:val="0"/>
          <w:color w:val="auto"/>
          <w:spacing w:val="0"/>
          <w:sz w:val="31"/>
          <w:szCs w:val="31"/>
          <w:shd w:val="clear" w:fill="FFFFFF"/>
          <w:lang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MjA5OTI5ODcwNzU3ZTRjZDU3MTlmNGY0MzFjNjAifQ=="/>
  </w:docVars>
  <w:rsids>
    <w:rsidRoot w:val="2E974835"/>
    <w:rsid w:val="2E97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2024-03-21T07:41:00Z</dcterms:created>
  <dc:creator>晨曦</dc:creator>
  <cp:lastModifiedBy>晨曦</cp:lastModifiedBy>
  <dcterms:modified xsi:type="dcterms:W3CDTF">2024-03-21T07:42:06Z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43926231802848DDA51B33D1217CE487_11</vt:lpwstr>
  </property>
</Properties>
</file>