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ind w:firstLine="960" w:firstLineChars="300"/>
        <w:rPr>
          <w:rFonts w:hint="eastAsia" w:ascii="黑体" w:hAnsi="华文中宋" w:eastAsia="黑体"/>
          <w:bCs/>
          <w:sz w:val="32"/>
          <w:szCs w:val="32"/>
        </w:rPr>
      </w:pPr>
      <w:bookmarkStart w:id="0" w:name="_GoBack"/>
      <w:bookmarkEnd w:id="0"/>
      <w:r>
        <w:rPr>
          <w:rFonts w:hint="eastAsia" w:ascii="黑体" w:hAnsi="华文中宋" w:eastAsia="黑体"/>
          <w:bCs/>
          <w:sz w:val="32"/>
          <w:szCs w:val="32"/>
        </w:rPr>
        <w:t>HNPR-2017-12034</w:t>
      </w:r>
    </w:p>
    <w:p>
      <w:pPr>
        <w:spacing w:line="1200" w:lineRule="exact"/>
        <w:rPr>
          <w:rFonts w:hint="eastAsia" w:ascii="黑体" w:hAnsi="华文中宋" w:eastAsia="黑体"/>
          <w:bCs/>
          <w:color w:val="FF0000"/>
          <w:sz w:val="32"/>
          <w:szCs w:val="32"/>
        </w:rPr>
      </w:pPr>
    </w:p>
    <w:p>
      <w:pPr>
        <w:jc w:val="center"/>
        <w:rPr>
          <w:rFonts w:hint="eastAsia" w:ascii="方正小标宋_GBK" w:hAnsi="华文中宋" w:eastAsia="方正小标宋_GBK"/>
          <w:bCs/>
          <w:color w:val="FF0000"/>
          <w:spacing w:val="60"/>
          <w:w w:val="80"/>
          <w:sz w:val="112"/>
          <w:szCs w:val="112"/>
        </w:rPr>
      </w:pPr>
      <w:r>
        <w:rPr>
          <w:rFonts w:hint="eastAsia" w:ascii="方正小标宋_GBK" w:hAnsi="华文中宋" w:eastAsia="方正小标宋_GBK"/>
          <w:bCs/>
          <w:color w:val="FF0000"/>
          <w:spacing w:val="60"/>
          <w:w w:val="80"/>
          <w:sz w:val="112"/>
          <w:szCs w:val="112"/>
        </w:rPr>
        <w:t>湖南省财政厅文</w:t>
      </w:r>
      <w:r>
        <w:rPr>
          <w:rFonts w:hint="eastAsia" w:ascii="方正小标宋_GBK" w:hAnsi="华文中宋" w:eastAsia="方正小标宋_GBK"/>
          <w:bCs/>
          <w:color w:val="FF0000"/>
          <w:w w:val="80"/>
          <w:sz w:val="112"/>
          <w:szCs w:val="112"/>
        </w:rPr>
        <w:t>件</w:t>
      </w:r>
    </w:p>
    <w:p>
      <w:pPr>
        <w:spacing w:line="400" w:lineRule="exact"/>
        <w:rPr>
          <w:rFonts w:hint="eastAsia"/>
        </w:rPr>
      </w:pPr>
      <w:r>
        <w:rPr>
          <w:rFonts w:ascii="黑体" w:eastAsia="黑体"/>
          <w:color w:val="FF0000"/>
          <w:sz w:val="20"/>
          <w:lang w:val="en-US" w:eastAsia="zh-CN"/>
        </w:rPr>
        <w:pict>
          <v:line id="_x0000_s2050" o:spid="_x0000_s2050" o:spt="20" style="position:absolute;left:0pt;margin-left:0pt;margin-top:53.6pt;height:0pt;width:442.25pt;z-index:251660288;mso-width-relative:page;mso-height-relative:page;" stroked="t" coordsize="21600,21600">
            <v:path arrowok="t"/>
            <v:fill focussize="0,0"/>
            <v:stroke weight="2pt" color="#FF0000"/>
            <v:imagedata o:title=""/>
            <o:lock v:ext="edit"/>
          </v:line>
        </w:pict>
      </w:r>
    </w:p>
    <w:p>
      <w:pPr>
        <w:spacing w:line="400" w:lineRule="exact"/>
        <w:jc w:val="center"/>
        <w:rPr>
          <w:rFonts w:hint="eastAsia"/>
        </w:rPr>
      </w:pPr>
      <w:r>
        <w:rPr>
          <w:rFonts w:eastAsia="仿宋_GB2312"/>
          <w:sz w:val="32"/>
          <w:szCs w:val="32"/>
        </w:rPr>
        <w:t>湘财</w:t>
      </w:r>
      <w:r>
        <w:rPr>
          <w:rFonts w:hint="eastAsia" w:eastAsia="仿宋_GB2312"/>
          <w:sz w:val="32"/>
          <w:szCs w:val="32"/>
        </w:rPr>
        <w:t>资</w:t>
      </w:r>
      <w:r>
        <w:rPr>
          <w:rFonts w:eastAsia="仿宋_GB2312"/>
          <w:sz w:val="32"/>
          <w:szCs w:val="32"/>
        </w:rPr>
        <w:t>〔</w:t>
      </w:r>
      <w:r>
        <w:rPr>
          <w:rFonts w:hint="eastAsia" w:eastAsia="仿宋_GB2312"/>
          <w:sz w:val="32"/>
          <w:szCs w:val="32"/>
        </w:rPr>
        <w:t>2017</w:t>
      </w:r>
      <w:r>
        <w:rPr>
          <w:rFonts w:eastAsia="仿宋_GB2312"/>
          <w:sz w:val="32"/>
          <w:szCs w:val="32"/>
        </w:rPr>
        <w:t>〕</w:t>
      </w:r>
      <w:r>
        <w:rPr>
          <w:rFonts w:hint="eastAsia" w:eastAsia="仿宋_GB2312"/>
          <w:sz w:val="32"/>
          <w:szCs w:val="32"/>
        </w:rPr>
        <w:t>17</w:t>
      </w:r>
      <w:r>
        <w:rPr>
          <w:rFonts w:eastAsia="仿宋_GB2312"/>
          <w:sz w:val="32"/>
          <w:szCs w:val="32"/>
        </w:rPr>
        <w:t>号</w:t>
      </w:r>
    </w:p>
    <w:p>
      <w:pPr>
        <w:spacing w:line="600" w:lineRule="exact"/>
        <w:rPr>
          <w:rFonts w:hint="eastAsia"/>
        </w:rPr>
      </w:pPr>
    </w:p>
    <w:p>
      <w:pPr>
        <w:spacing w:line="600" w:lineRule="exact"/>
        <w:rPr>
          <w:rFonts w:hint="eastAsia"/>
        </w:rPr>
      </w:pPr>
    </w:p>
    <w:p>
      <w:pPr>
        <w:spacing w:line="600" w:lineRule="exact"/>
        <w:jc w:val="center"/>
        <w:rPr>
          <w:rFonts w:hint="eastAsia" w:ascii="方正小标宋_GBK" w:eastAsia="方正小标宋_GBK"/>
          <w:sz w:val="44"/>
        </w:rPr>
      </w:pPr>
      <w:r>
        <w:rPr>
          <w:rFonts w:hint="eastAsia" w:ascii="方正小标宋_GBK" w:eastAsia="方正小标宋_GBK"/>
          <w:sz w:val="44"/>
        </w:rPr>
        <w:t>湖南省财政厅关于印发《湖南省省级行政事业单位国有资产处置管理办法》的通知</w:t>
      </w:r>
    </w:p>
    <w:p>
      <w:pPr>
        <w:spacing w:line="600" w:lineRule="exact"/>
        <w:jc w:val="center"/>
        <w:rPr>
          <w:rFonts w:hint="eastAsia" w:ascii="仿宋_GB2312" w:eastAsia="仿宋_GB2312"/>
          <w:sz w:val="32"/>
          <w:szCs w:val="32"/>
        </w:rPr>
      </w:pPr>
    </w:p>
    <w:p>
      <w:pPr>
        <w:spacing w:line="660" w:lineRule="exact"/>
        <w:rPr>
          <w:rFonts w:eastAsia="仿宋_GB2312"/>
          <w:sz w:val="32"/>
          <w:szCs w:val="32"/>
        </w:rPr>
      </w:pPr>
      <w:r>
        <w:rPr>
          <w:rFonts w:eastAsia="仿宋_GB2312"/>
          <w:sz w:val="32"/>
          <w:szCs w:val="32"/>
        </w:rPr>
        <w:t>省直各单位：</w:t>
      </w:r>
    </w:p>
    <w:p>
      <w:pPr>
        <w:spacing w:line="660" w:lineRule="exact"/>
        <w:ind w:firstLine="640" w:firstLineChars="200"/>
        <w:rPr>
          <w:rFonts w:eastAsia="仿宋_GB2312"/>
          <w:sz w:val="32"/>
          <w:szCs w:val="32"/>
        </w:rPr>
      </w:pPr>
      <w:r>
        <w:rPr>
          <w:rFonts w:eastAsia="仿宋_GB2312"/>
          <w:sz w:val="32"/>
          <w:szCs w:val="32"/>
        </w:rPr>
        <w:t>为进一步规范和加强省级行政事业单位国有资产管理，根据《地方行政单位国有资产处置管理暂行办法》（财行〔2014〕228号）和《财政部关于进一步规范和加强行政事业单位国有资产管理的指导意见》（财资〔2015〕90号）等文件精神，我厅对《湖南省省级行政事业单位国有资产处置管理办法》（湘财资〔2009〕5号）进行了修订。现将新修订的《湖南省省级行政事业单位国有资产处置管理办法》印发给你们，请认真遵照执行。</w:t>
      </w:r>
    </w:p>
    <w:p>
      <w:pPr>
        <w:spacing w:line="660" w:lineRule="exact"/>
        <w:ind w:firstLine="640" w:firstLineChars="200"/>
        <w:rPr>
          <w:rFonts w:hint="eastAsia" w:eastAsia="仿宋_GB2312"/>
          <w:sz w:val="32"/>
          <w:szCs w:val="32"/>
        </w:rPr>
      </w:pPr>
    </w:p>
    <w:p>
      <w:pPr>
        <w:spacing w:line="660" w:lineRule="exact"/>
        <w:ind w:firstLine="640" w:firstLineChars="200"/>
        <w:rPr>
          <w:rFonts w:eastAsia="仿宋_GB2312"/>
          <w:sz w:val="32"/>
          <w:szCs w:val="32"/>
        </w:rPr>
      </w:pPr>
      <w:r>
        <w:rPr>
          <w:rFonts w:eastAsia="仿宋_GB2312"/>
          <w:sz w:val="32"/>
          <w:szCs w:val="32"/>
        </w:rPr>
        <w:t>附件：湖南省省级行政事业单位国有资产处置管理办法</w:t>
      </w:r>
    </w:p>
    <w:p>
      <w:pPr>
        <w:spacing w:line="660" w:lineRule="exact"/>
        <w:jc w:val="left"/>
        <w:rPr>
          <w:rFonts w:eastAsia="仿宋_GB2312"/>
          <w:b/>
          <w:sz w:val="32"/>
          <w:szCs w:val="32"/>
        </w:rPr>
      </w:pPr>
    </w:p>
    <w:p>
      <w:pPr>
        <w:spacing w:line="660" w:lineRule="exact"/>
        <w:ind w:firstLine="643"/>
        <w:jc w:val="left"/>
        <w:rPr>
          <w:rFonts w:eastAsia="仿宋_GB2312"/>
          <w:b/>
          <w:sz w:val="32"/>
          <w:szCs w:val="32"/>
        </w:rPr>
      </w:pPr>
    </w:p>
    <w:p>
      <w:pPr>
        <w:spacing w:line="660" w:lineRule="exact"/>
        <w:ind w:firstLine="643"/>
        <w:jc w:val="left"/>
        <w:rPr>
          <w:rFonts w:eastAsia="仿宋_GB2312"/>
          <w:sz w:val="32"/>
          <w:szCs w:val="32"/>
        </w:rPr>
      </w:pPr>
      <w:r>
        <w:rPr>
          <w:rFonts w:eastAsia="仿宋_GB2312"/>
          <w:b/>
          <w:sz w:val="32"/>
          <w:szCs w:val="32"/>
        </w:rPr>
        <w:t xml:space="preserve">                    </w:t>
      </w:r>
      <w:r>
        <w:rPr>
          <w:rFonts w:eastAsia="仿宋_GB2312"/>
          <w:sz w:val="32"/>
          <w:szCs w:val="32"/>
        </w:rPr>
        <w:t xml:space="preserve">           </w:t>
      </w:r>
      <w:r>
        <w:rPr>
          <w:rFonts w:hint="eastAsia" w:eastAsia="仿宋_GB2312"/>
          <w:sz w:val="32"/>
          <w:szCs w:val="32"/>
        </w:rPr>
        <w:t xml:space="preserve"> </w:t>
      </w:r>
      <w:r>
        <w:rPr>
          <w:rFonts w:eastAsia="仿宋_GB2312"/>
          <w:sz w:val="32"/>
          <w:szCs w:val="32"/>
        </w:rPr>
        <w:t>湖南省财政厅</w:t>
      </w:r>
    </w:p>
    <w:p>
      <w:pPr>
        <w:spacing w:line="660" w:lineRule="exact"/>
        <w:ind w:firstLine="640"/>
        <w:jc w:val="left"/>
        <w:rPr>
          <w:rFonts w:eastAsia="仿宋_GB2312"/>
          <w:sz w:val="32"/>
          <w:szCs w:val="32"/>
        </w:rPr>
      </w:pPr>
      <w:r>
        <w:rPr>
          <w:rFonts w:eastAsia="仿宋_GB2312"/>
          <w:sz w:val="32"/>
          <w:szCs w:val="32"/>
        </w:rPr>
        <w:t xml:space="preserve">                               2017年9月1日</w:t>
      </w:r>
    </w:p>
    <w:p>
      <w:pPr>
        <w:spacing w:line="600" w:lineRule="exact"/>
        <w:ind w:firstLine="643"/>
        <w:jc w:val="left"/>
        <w:rPr>
          <w:rFonts w:hint="eastAsia" w:ascii="仿宋_GB2312" w:eastAsia="仿宋_GB2312"/>
          <w:b/>
          <w:sz w:val="32"/>
          <w:szCs w:val="32"/>
        </w:rPr>
      </w:pPr>
    </w:p>
    <w:p>
      <w:pPr>
        <w:spacing w:line="600" w:lineRule="exact"/>
        <w:ind w:firstLine="643"/>
        <w:jc w:val="left"/>
        <w:rPr>
          <w:rFonts w:hint="eastAsia" w:ascii="仿宋_GB2312" w:eastAsia="仿宋_GB2312"/>
          <w:b/>
          <w:sz w:val="32"/>
          <w:szCs w:val="32"/>
        </w:rPr>
      </w:pPr>
    </w:p>
    <w:p>
      <w:pPr>
        <w:spacing w:line="600" w:lineRule="exact"/>
        <w:ind w:firstLine="643"/>
        <w:jc w:val="left"/>
        <w:rPr>
          <w:rFonts w:hint="eastAsia" w:ascii="仿宋_GB2312" w:eastAsia="仿宋_GB2312"/>
          <w:b/>
          <w:sz w:val="32"/>
          <w:szCs w:val="32"/>
        </w:rPr>
      </w:pPr>
    </w:p>
    <w:p>
      <w:pPr>
        <w:spacing w:line="600" w:lineRule="exact"/>
        <w:ind w:firstLine="643"/>
        <w:jc w:val="left"/>
        <w:rPr>
          <w:rFonts w:hint="eastAsia" w:ascii="仿宋_GB2312" w:eastAsia="仿宋_GB2312"/>
          <w:b/>
          <w:sz w:val="32"/>
          <w:szCs w:val="32"/>
        </w:rPr>
      </w:pPr>
    </w:p>
    <w:p>
      <w:pPr>
        <w:spacing w:line="600" w:lineRule="exact"/>
        <w:ind w:firstLine="643"/>
        <w:jc w:val="left"/>
        <w:rPr>
          <w:rFonts w:hint="eastAsia" w:ascii="仿宋_GB2312" w:eastAsia="仿宋_GB2312"/>
          <w:b/>
          <w:sz w:val="32"/>
          <w:szCs w:val="32"/>
        </w:rPr>
      </w:pPr>
    </w:p>
    <w:p>
      <w:pPr>
        <w:spacing w:line="600" w:lineRule="exact"/>
        <w:ind w:firstLine="643"/>
        <w:jc w:val="left"/>
        <w:rPr>
          <w:rFonts w:hint="eastAsia" w:ascii="仿宋_GB2312" w:eastAsia="仿宋_GB2312"/>
          <w:b/>
          <w:sz w:val="32"/>
          <w:szCs w:val="32"/>
        </w:rPr>
      </w:pPr>
    </w:p>
    <w:p>
      <w:pPr>
        <w:spacing w:line="600" w:lineRule="exact"/>
        <w:ind w:firstLine="643"/>
        <w:jc w:val="left"/>
        <w:rPr>
          <w:rFonts w:hint="eastAsia" w:ascii="仿宋_GB2312" w:eastAsia="仿宋_GB2312"/>
          <w:b/>
          <w:sz w:val="32"/>
          <w:szCs w:val="32"/>
        </w:rPr>
      </w:pPr>
    </w:p>
    <w:p>
      <w:pPr>
        <w:spacing w:line="600" w:lineRule="exact"/>
        <w:ind w:firstLine="643"/>
        <w:jc w:val="left"/>
        <w:rPr>
          <w:rFonts w:hint="eastAsia" w:ascii="仿宋_GB2312" w:eastAsia="仿宋_GB2312"/>
          <w:b/>
          <w:sz w:val="32"/>
          <w:szCs w:val="32"/>
        </w:rPr>
      </w:pPr>
    </w:p>
    <w:p>
      <w:pPr>
        <w:spacing w:line="600" w:lineRule="exact"/>
        <w:ind w:firstLine="643"/>
        <w:jc w:val="left"/>
        <w:rPr>
          <w:rFonts w:hint="eastAsia" w:ascii="仿宋_GB2312" w:eastAsia="仿宋_GB2312"/>
          <w:b/>
          <w:sz w:val="32"/>
          <w:szCs w:val="32"/>
        </w:rPr>
      </w:pPr>
    </w:p>
    <w:p>
      <w:pPr>
        <w:spacing w:line="600" w:lineRule="exact"/>
        <w:ind w:firstLine="643"/>
        <w:jc w:val="left"/>
        <w:rPr>
          <w:rFonts w:hint="eastAsia" w:ascii="仿宋_GB2312" w:eastAsia="仿宋_GB2312"/>
          <w:b/>
          <w:sz w:val="32"/>
          <w:szCs w:val="32"/>
        </w:rPr>
      </w:pPr>
    </w:p>
    <w:p>
      <w:pPr>
        <w:spacing w:line="600" w:lineRule="exact"/>
        <w:ind w:firstLine="643"/>
        <w:jc w:val="left"/>
        <w:rPr>
          <w:rFonts w:hint="eastAsia" w:ascii="仿宋_GB2312" w:eastAsia="仿宋_GB2312"/>
          <w:b/>
          <w:sz w:val="32"/>
          <w:szCs w:val="32"/>
        </w:rPr>
      </w:pPr>
    </w:p>
    <w:p>
      <w:pPr>
        <w:spacing w:line="600" w:lineRule="exact"/>
        <w:ind w:firstLine="643"/>
        <w:jc w:val="left"/>
        <w:rPr>
          <w:rFonts w:hint="eastAsia" w:ascii="仿宋_GB2312" w:eastAsia="仿宋_GB2312"/>
          <w:b/>
          <w:sz w:val="32"/>
          <w:szCs w:val="32"/>
        </w:rPr>
      </w:pPr>
    </w:p>
    <w:p>
      <w:pPr>
        <w:spacing w:line="600" w:lineRule="exact"/>
        <w:ind w:firstLine="643"/>
        <w:jc w:val="left"/>
        <w:rPr>
          <w:rFonts w:hint="eastAsia" w:ascii="仿宋_GB2312" w:eastAsia="仿宋_GB2312"/>
          <w:b/>
          <w:sz w:val="32"/>
          <w:szCs w:val="32"/>
        </w:rPr>
      </w:pPr>
    </w:p>
    <w:p>
      <w:pPr>
        <w:spacing w:line="600" w:lineRule="exact"/>
        <w:ind w:firstLine="643"/>
        <w:jc w:val="left"/>
        <w:rPr>
          <w:rFonts w:hint="eastAsia" w:ascii="仿宋_GB2312" w:eastAsia="仿宋_GB2312"/>
          <w:b/>
          <w:sz w:val="32"/>
          <w:szCs w:val="32"/>
        </w:rPr>
      </w:pPr>
    </w:p>
    <w:p>
      <w:pPr>
        <w:spacing w:line="600" w:lineRule="exact"/>
        <w:jc w:val="left"/>
        <w:rPr>
          <w:rFonts w:hint="eastAsia" w:ascii="黑体" w:eastAsia="黑体"/>
          <w:sz w:val="32"/>
          <w:szCs w:val="32"/>
        </w:rPr>
      </w:pPr>
      <w:r>
        <w:rPr>
          <w:rFonts w:ascii="仿宋_GB2312" w:eastAsia="仿宋_GB2312"/>
          <w:b/>
          <w:sz w:val="32"/>
          <w:szCs w:val="32"/>
        </w:rPr>
        <w:br w:type="page"/>
      </w:r>
      <w:r>
        <w:rPr>
          <w:rFonts w:hint="eastAsia" w:ascii="黑体" w:eastAsia="黑体"/>
          <w:sz w:val="32"/>
          <w:szCs w:val="32"/>
        </w:rPr>
        <w:t>附件</w:t>
      </w:r>
    </w:p>
    <w:p>
      <w:pPr>
        <w:spacing w:line="560" w:lineRule="exact"/>
        <w:jc w:val="center"/>
        <w:rPr>
          <w:rFonts w:hint="eastAsia" w:ascii="方正小标宋_GBK" w:hAnsi="宋体" w:eastAsia="方正小标宋_GBK"/>
          <w:sz w:val="36"/>
          <w:szCs w:val="36"/>
        </w:rPr>
      </w:pPr>
    </w:p>
    <w:p>
      <w:pPr>
        <w:spacing w:line="560" w:lineRule="exact"/>
        <w:jc w:val="center"/>
        <w:rPr>
          <w:rFonts w:hint="eastAsia" w:ascii="方正小标宋_GBK" w:hAnsi="宋体" w:eastAsia="方正小标宋_GBK"/>
          <w:sz w:val="36"/>
          <w:szCs w:val="36"/>
        </w:rPr>
      </w:pPr>
      <w:r>
        <w:rPr>
          <w:rFonts w:hint="eastAsia" w:ascii="方正小标宋_GBK" w:hAnsi="宋体" w:eastAsia="方正小标宋_GBK"/>
          <w:sz w:val="36"/>
          <w:szCs w:val="36"/>
        </w:rPr>
        <w:t>湖南省省级行政事业单位国有资产处置管理办法</w:t>
      </w:r>
    </w:p>
    <w:p>
      <w:pPr>
        <w:spacing w:line="560" w:lineRule="exact"/>
        <w:jc w:val="center"/>
        <w:rPr>
          <w:rFonts w:hint="eastAsia" w:ascii="黑体" w:hAnsi="宋体" w:eastAsia="黑体"/>
          <w:sz w:val="36"/>
          <w:szCs w:val="36"/>
        </w:rPr>
      </w:pPr>
    </w:p>
    <w:p>
      <w:pPr>
        <w:spacing w:line="600" w:lineRule="exact"/>
        <w:jc w:val="center"/>
        <w:rPr>
          <w:rFonts w:hint="eastAsia" w:ascii="黑体" w:eastAsia="黑体"/>
          <w:sz w:val="32"/>
          <w:szCs w:val="32"/>
        </w:rPr>
      </w:pPr>
      <w:r>
        <w:rPr>
          <w:rFonts w:hint="eastAsia" w:ascii="黑体" w:eastAsia="黑体"/>
          <w:sz w:val="32"/>
          <w:szCs w:val="32"/>
        </w:rPr>
        <w:t>第一章 总则</w:t>
      </w:r>
    </w:p>
    <w:p>
      <w:pPr>
        <w:spacing w:line="600" w:lineRule="exact"/>
        <w:ind w:firstLine="630" w:firstLineChars="196"/>
        <w:rPr>
          <w:rFonts w:eastAsia="仿宋_GB2312"/>
          <w:sz w:val="32"/>
          <w:szCs w:val="32"/>
        </w:rPr>
      </w:pPr>
      <w:r>
        <w:rPr>
          <w:rFonts w:eastAsia="仿宋_GB2312"/>
          <w:b/>
          <w:sz w:val="32"/>
          <w:szCs w:val="32"/>
        </w:rPr>
        <w:t>第一条</w:t>
      </w:r>
      <w:r>
        <w:rPr>
          <w:rFonts w:eastAsia="仿宋_GB2312"/>
          <w:sz w:val="32"/>
          <w:szCs w:val="32"/>
        </w:rPr>
        <w:t xml:space="preserve">  为加强省级行政事业单位国有资产管理，规范国有资产处置行为，根据《行政单位国有资产管理暂行办法》（财政部令第35号）、《事业单位国有资产管理暂行办法》（财政部令第36号）、《地方行政单位国有资产处置管理暂行办法》（财行〔2014〕228号）和《财政部关于进一步规范和加强行政事业单位国有资产管理的指导意见》（财资〔2015〕90号）等有关规定，结合我省实际，制定本办法。</w:t>
      </w:r>
    </w:p>
    <w:p>
      <w:pPr>
        <w:spacing w:line="600" w:lineRule="exact"/>
        <w:ind w:firstLine="630" w:firstLineChars="196"/>
        <w:rPr>
          <w:rFonts w:eastAsia="仿宋_GB2312"/>
          <w:sz w:val="32"/>
          <w:szCs w:val="32"/>
        </w:rPr>
      </w:pPr>
      <w:r>
        <w:rPr>
          <w:rFonts w:eastAsia="仿宋_GB2312"/>
          <w:b/>
          <w:sz w:val="32"/>
          <w:szCs w:val="32"/>
        </w:rPr>
        <w:t>第二条</w:t>
      </w:r>
      <w:r>
        <w:rPr>
          <w:rFonts w:eastAsia="仿宋_GB2312"/>
          <w:sz w:val="32"/>
          <w:szCs w:val="32"/>
        </w:rPr>
        <w:t xml:space="preserve">  本办法适用于省级党的机关、人大机关、行政机关、政协机关、审判机关、检察机关、各民主党派机关、社会团体和省属各级各类事业单位、省级派驻外省及境外办事机构（以下统称“省级行政事业单位”）的国有资产处置工作。</w:t>
      </w:r>
    </w:p>
    <w:p>
      <w:pPr>
        <w:spacing w:line="600" w:lineRule="exact"/>
        <w:ind w:firstLine="643" w:firstLineChars="200"/>
        <w:rPr>
          <w:rFonts w:eastAsia="仿宋_GB2312"/>
          <w:sz w:val="32"/>
          <w:szCs w:val="32"/>
        </w:rPr>
      </w:pPr>
      <w:r>
        <w:rPr>
          <w:rFonts w:eastAsia="仿宋_GB2312"/>
          <w:b/>
          <w:sz w:val="32"/>
          <w:szCs w:val="32"/>
        </w:rPr>
        <w:t>第三条</w:t>
      </w:r>
      <w:r>
        <w:rPr>
          <w:rFonts w:eastAsia="仿宋_GB2312"/>
          <w:sz w:val="32"/>
          <w:szCs w:val="32"/>
        </w:rPr>
        <w:t xml:space="preserve"> 本办法所称的省级行政事业单位国有资产是指由省级行政事业单位占有、使用、控制的，纳入本单位核算，依法确认为国家所有，能以货币计量的各种经济资源。省级行政事业单位国有资产处置是指省级行政事业单位对其占有、使用、控制的国有资产，进行产权转移或核销的行为。 </w:t>
      </w:r>
    </w:p>
    <w:p>
      <w:pPr>
        <w:spacing w:line="600" w:lineRule="exact"/>
        <w:ind w:firstLine="630" w:firstLineChars="196"/>
        <w:rPr>
          <w:rFonts w:eastAsia="仿宋_GB2312"/>
          <w:sz w:val="32"/>
          <w:szCs w:val="32"/>
        </w:rPr>
      </w:pPr>
      <w:r>
        <w:rPr>
          <w:rFonts w:eastAsia="仿宋_GB2312"/>
          <w:b/>
          <w:sz w:val="32"/>
          <w:szCs w:val="32"/>
        </w:rPr>
        <w:t>第四条</w:t>
      </w:r>
      <w:r>
        <w:rPr>
          <w:rFonts w:eastAsia="仿宋_GB2312"/>
          <w:sz w:val="32"/>
          <w:szCs w:val="32"/>
        </w:rPr>
        <w:t xml:space="preserve">  省级行政事业单位国有资产处置应当遵循以下原则：</w:t>
      </w:r>
    </w:p>
    <w:p>
      <w:pPr>
        <w:spacing w:line="600" w:lineRule="exact"/>
        <w:ind w:firstLine="640" w:firstLineChars="200"/>
        <w:rPr>
          <w:rFonts w:eastAsia="仿宋_GB2312"/>
          <w:sz w:val="32"/>
          <w:szCs w:val="32"/>
        </w:rPr>
      </w:pPr>
      <w:r>
        <w:rPr>
          <w:rFonts w:eastAsia="仿宋_GB2312"/>
          <w:sz w:val="32"/>
          <w:szCs w:val="32"/>
        </w:rPr>
        <w:t>（一）符合法律、法规和规章规定；</w:t>
      </w:r>
    </w:p>
    <w:p>
      <w:pPr>
        <w:spacing w:line="600" w:lineRule="exact"/>
        <w:ind w:firstLine="640" w:firstLineChars="200"/>
        <w:rPr>
          <w:rFonts w:eastAsia="仿宋_GB2312"/>
          <w:sz w:val="32"/>
          <w:szCs w:val="32"/>
        </w:rPr>
      </w:pPr>
      <w:r>
        <w:rPr>
          <w:rFonts w:eastAsia="仿宋_GB2312"/>
          <w:sz w:val="32"/>
          <w:szCs w:val="32"/>
        </w:rPr>
        <w:t>（二）勤俭节约；</w:t>
      </w:r>
    </w:p>
    <w:p>
      <w:pPr>
        <w:spacing w:line="600" w:lineRule="exact"/>
        <w:ind w:firstLine="640" w:firstLineChars="200"/>
        <w:rPr>
          <w:rFonts w:eastAsia="仿宋_GB2312"/>
          <w:sz w:val="32"/>
          <w:szCs w:val="32"/>
        </w:rPr>
      </w:pPr>
      <w:r>
        <w:rPr>
          <w:rFonts w:eastAsia="仿宋_GB2312"/>
          <w:sz w:val="32"/>
          <w:szCs w:val="32"/>
        </w:rPr>
        <w:t>（三）公开、公平、公正；</w:t>
      </w:r>
    </w:p>
    <w:p>
      <w:pPr>
        <w:spacing w:line="600" w:lineRule="exact"/>
        <w:ind w:firstLine="640" w:firstLineChars="200"/>
        <w:rPr>
          <w:rFonts w:eastAsia="仿宋_GB2312"/>
          <w:sz w:val="32"/>
          <w:szCs w:val="32"/>
        </w:rPr>
      </w:pPr>
      <w:r>
        <w:rPr>
          <w:rFonts w:eastAsia="仿宋_GB2312"/>
          <w:sz w:val="32"/>
          <w:szCs w:val="32"/>
        </w:rPr>
        <w:t>（四）与资产配置、使用相结合。</w:t>
      </w:r>
    </w:p>
    <w:p>
      <w:pPr>
        <w:spacing w:line="600" w:lineRule="exact"/>
        <w:ind w:firstLine="643" w:firstLineChars="200"/>
        <w:rPr>
          <w:rFonts w:eastAsia="仿宋_GB2312"/>
          <w:sz w:val="32"/>
          <w:szCs w:val="32"/>
        </w:rPr>
      </w:pPr>
      <w:r>
        <w:rPr>
          <w:rFonts w:eastAsia="仿宋_GB2312"/>
          <w:b/>
          <w:sz w:val="32"/>
          <w:szCs w:val="32"/>
        </w:rPr>
        <w:t>第五条</w:t>
      </w:r>
      <w:r>
        <w:rPr>
          <w:rFonts w:eastAsia="仿宋_GB2312"/>
          <w:sz w:val="32"/>
          <w:szCs w:val="32"/>
        </w:rPr>
        <w:t xml:space="preserve">  省级行政事业单位国有资产处置范围包括：</w:t>
      </w:r>
    </w:p>
    <w:p>
      <w:pPr>
        <w:spacing w:line="600" w:lineRule="exact"/>
        <w:ind w:firstLine="640" w:firstLineChars="200"/>
        <w:rPr>
          <w:rFonts w:eastAsia="仿宋_GB2312"/>
          <w:sz w:val="32"/>
          <w:szCs w:val="32"/>
        </w:rPr>
      </w:pPr>
      <w:r>
        <w:rPr>
          <w:rFonts w:eastAsia="仿宋_GB2312"/>
          <w:sz w:val="32"/>
          <w:szCs w:val="32"/>
        </w:rPr>
        <w:t>（一）闲置资产；</w:t>
      </w:r>
    </w:p>
    <w:p>
      <w:pPr>
        <w:spacing w:line="600" w:lineRule="exact"/>
        <w:ind w:firstLine="640" w:firstLineChars="200"/>
        <w:rPr>
          <w:rFonts w:eastAsia="仿宋_GB2312"/>
          <w:sz w:val="32"/>
          <w:szCs w:val="32"/>
        </w:rPr>
      </w:pPr>
      <w:r>
        <w:rPr>
          <w:rFonts w:eastAsia="仿宋_GB2312"/>
          <w:sz w:val="32"/>
          <w:szCs w:val="32"/>
        </w:rPr>
        <w:t>（二）超标准配置的资产；</w:t>
      </w:r>
    </w:p>
    <w:p>
      <w:pPr>
        <w:spacing w:line="600" w:lineRule="exact"/>
        <w:ind w:firstLine="640" w:firstLineChars="200"/>
        <w:rPr>
          <w:rFonts w:eastAsia="仿宋_GB2312"/>
          <w:sz w:val="32"/>
          <w:szCs w:val="32"/>
        </w:rPr>
      </w:pPr>
      <w:r>
        <w:rPr>
          <w:rFonts w:eastAsia="仿宋_GB2312"/>
          <w:sz w:val="32"/>
          <w:szCs w:val="32"/>
        </w:rPr>
        <w:t>（三）因技术原因并经过科学论证，确需报废、淘汰的资产；</w:t>
      </w:r>
    </w:p>
    <w:p>
      <w:pPr>
        <w:spacing w:line="600" w:lineRule="exact"/>
        <w:ind w:firstLine="640" w:firstLineChars="200"/>
        <w:rPr>
          <w:rFonts w:eastAsia="仿宋_GB2312"/>
          <w:sz w:val="32"/>
          <w:szCs w:val="32"/>
        </w:rPr>
      </w:pPr>
      <w:r>
        <w:rPr>
          <w:rFonts w:eastAsia="仿宋_GB2312"/>
          <w:sz w:val="32"/>
          <w:szCs w:val="32"/>
        </w:rPr>
        <w:t>（四）因单位分立、撤销、合并、改制、隶属关系改变等原因发生的产权转移的资产；</w:t>
      </w:r>
    </w:p>
    <w:p>
      <w:pPr>
        <w:spacing w:line="600" w:lineRule="exact"/>
        <w:ind w:firstLine="640" w:firstLineChars="200"/>
        <w:rPr>
          <w:rFonts w:eastAsia="仿宋_GB2312"/>
          <w:sz w:val="32"/>
          <w:szCs w:val="32"/>
        </w:rPr>
      </w:pPr>
      <w:r>
        <w:rPr>
          <w:rFonts w:eastAsia="仿宋_GB2312"/>
          <w:sz w:val="32"/>
          <w:szCs w:val="32"/>
        </w:rPr>
        <w:t>（五）呆账及非正常损失的资产；</w:t>
      </w:r>
    </w:p>
    <w:p>
      <w:pPr>
        <w:spacing w:line="600" w:lineRule="exact"/>
        <w:ind w:firstLine="640" w:firstLineChars="200"/>
        <w:rPr>
          <w:rFonts w:eastAsia="仿宋_GB2312"/>
          <w:sz w:val="32"/>
          <w:szCs w:val="32"/>
        </w:rPr>
      </w:pPr>
      <w:r>
        <w:rPr>
          <w:rFonts w:eastAsia="仿宋_GB2312"/>
          <w:sz w:val="32"/>
          <w:szCs w:val="32"/>
        </w:rPr>
        <w:t>（六）已超过使用年限无需继续使用的资产；</w:t>
      </w:r>
    </w:p>
    <w:p>
      <w:pPr>
        <w:spacing w:line="600" w:lineRule="exact"/>
        <w:ind w:firstLine="640" w:firstLineChars="200"/>
        <w:rPr>
          <w:rFonts w:eastAsia="仿宋_GB2312"/>
          <w:sz w:val="32"/>
          <w:szCs w:val="32"/>
        </w:rPr>
      </w:pPr>
      <w:r>
        <w:rPr>
          <w:rFonts w:eastAsia="仿宋_GB2312"/>
          <w:sz w:val="32"/>
          <w:szCs w:val="32"/>
        </w:rPr>
        <w:t>（七）（依照国家有关规定）确需进行资产处置的其他情形。</w:t>
      </w:r>
    </w:p>
    <w:p>
      <w:pPr>
        <w:spacing w:line="600" w:lineRule="exact"/>
        <w:ind w:firstLine="643" w:firstLineChars="200"/>
        <w:rPr>
          <w:rFonts w:eastAsia="仿宋_GB2312"/>
          <w:sz w:val="32"/>
          <w:szCs w:val="32"/>
        </w:rPr>
      </w:pPr>
      <w:r>
        <w:rPr>
          <w:rFonts w:eastAsia="仿宋_GB2312"/>
          <w:b/>
          <w:sz w:val="32"/>
          <w:szCs w:val="32"/>
        </w:rPr>
        <w:t>第六条</w:t>
      </w:r>
      <w:r>
        <w:rPr>
          <w:rFonts w:eastAsia="仿宋_GB2312"/>
          <w:sz w:val="32"/>
          <w:szCs w:val="32"/>
        </w:rPr>
        <w:t xml:space="preserve">  拟处置的资产权属应当清晰。权属关系不明确或者存在权属纠纷的资产，须待权属界定明确后予以处置。</w:t>
      </w:r>
    </w:p>
    <w:p>
      <w:pPr>
        <w:spacing w:line="600" w:lineRule="exact"/>
        <w:ind w:firstLine="643" w:firstLineChars="200"/>
        <w:rPr>
          <w:rFonts w:eastAsia="仿宋_GB2312"/>
          <w:sz w:val="32"/>
          <w:szCs w:val="32"/>
        </w:rPr>
      </w:pPr>
      <w:r>
        <w:rPr>
          <w:rFonts w:eastAsia="仿宋_GB2312"/>
          <w:b/>
          <w:sz w:val="32"/>
          <w:szCs w:val="32"/>
        </w:rPr>
        <w:t>第七条</w:t>
      </w:r>
      <w:r>
        <w:rPr>
          <w:rFonts w:eastAsia="仿宋_GB2312"/>
          <w:sz w:val="32"/>
          <w:szCs w:val="32"/>
        </w:rPr>
        <w:t xml:space="preserve">  省级行政事业单位应当建立健全资产内部管理制度，明确岗位职责，完善处置流程，规范处置行为，并充分利用“湖南省行政事业资产管理信息系统”开展日常资产管理工作，及时准确反映资产增减变动情况和处置收入情况。</w:t>
      </w:r>
    </w:p>
    <w:p>
      <w:pPr>
        <w:spacing w:line="600" w:lineRule="exact"/>
        <w:ind w:firstLine="643" w:firstLineChars="200"/>
        <w:rPr>
          <w:rFonts w:eastAsia="仿宋_GB2312"/>
          <w:sz w:val="32"/>
          <w:szCs w:val="32"/>
        </w:rPr>
      </w:pPr>
      <w:r>
        <w:rPr>
          <w:rFonts w:eastAsia="仿宋_GB2312"/>
          <w:b/>
          <w:sz w:val="32"/>
          <w:szCs w:val="32"/>
        </w:rPr>
        <w:t>第八条</w:t>
      </w:r>
      <w:r>
        <w:rPr>
          <w:rFonts w:eastAsia="仿宋_GB2312"/>
          <w:sz w:val="32"/>
          <w:szCs w:val="32"/>
        </w:rPr>
        <w:t xml:space="preserve">  涉密资产处置应当符合安全保密的有关规定。</w:t>
      </w:r>
    </w:p>
    <w:p>
      <w:pPr>
        <w:spacing w:line="560" w:lineRule="exact"/>
        <w:ind w:firstLine="640"/>
        <w:jc w:val="center"/>
        <w:rPr>
          <w:rFonts w:ascii="黑体" w:hAnsi="宋体" w:eastAsia="黑体"/>
          <w:sz w:val="32"/>
          <w:szCs w:val="32"/>
        </w:rPr>
      </w:pPr>
      <w:r>
        <w:rPr>
          <w:rFonts w:ascii="黑体" w:hAnsi="宋体" w:eastAsia="黑体"/>
          <w:sz w:val="32"/>
          <w:szCs w:val="32"/>
        </w:rPr>
        <w:t>第二章  处置方式</w:t>
      </w:r>
    </w:p>
    <w:p>
      <w:pPr>
        <w:spacing w:line="600" w:lineRule="exact"/>
        <w:ind w:firstLine="643" w:firstLineChars="200"/>
        <w:rPr>
          <w:rFonts w:eastAsia="仿宋_GB2312"/>
          <w:sz w:val="32"/>
          <w:szCs w:val="32"/>
        </w:rPr>
      </w:pPr>
      <w:r>
        <w:rPr>
          <w:rFonts w:eastAsia="仿宋_GB2312"/>
          <w:b/>
          <w:sz w:val="32"/>
          <w:szCs w:val="32"/>
        </w:rPr>
        <w:t>第九条</w:t>
      </w:r>
      <w:r>
        <w:rPr>
          <w:rFonts w:eastAsia="仿宋_GB2312"/>
          <w:sz w:val="32"/>
          <w:szCs w:val="32"/>
        </w:rPr>
        <w:t xml:space="preserve">  处置方式包括无偿转让、有偿转让、置换、报废、报损等。</w:t>
      </w:r>
    </w:p>
    <w:p>
      <w:pPr>
        <w:spacing w:line="600" w:lineRule="exact"/>
        <w:ind w:firstLine="640" w:firstLineChars="200"/>
        <w:rPr>
          <w:rFonts w:eastAsia="仿宋_GB2312"/>
          <w:sz w:val="32"/>
          <w:szCs w:val="32"/>
        </w:rPr>
      </w:pPr>
      <w:r>
        <w:rPr>
          <w:rFonts w:eastAsia="仿宋_GB2312"/>
          <w:sz w:val="32"/>
          <w:szCs w:val="32"/>
        </w:rPr>
        <w:t>（一）无偿转让是指以无偿的方式转移资产产权的处置行为，包括划转、调拨、对外捐赠等；</w:t>
      </w:r>
    </w:p>
    <w:p>
      <w:pPr>
        <w:spacing w:line="600" w:lineRule="exact"/>
        <w:ind w:firstLine="640" w:firstLineChars="200"/>
        <w:rPr>
          <w:rFonts w:eastAsia="仿宋_GB2312"/>
          <w:sz w:val="32"/>
          <w:szCs w:val="32"/>
        </w:rPr>
      </w:pPr>
      <w:r>
        <w:rPr>
          <w:rFonts w:eastAsia="仿宋_GB2312"/>
          <w:sz w:val="32"/>
          <w:szCs w:val="32"/>
        </w:rPr>
        <w:t>（二）有偿转让是指转移资产产权并取得相应收益的处置行为；</w:t>
      </w:r>
    </w:p>
    <w:p>
      <w:pPr>
        <w:spacing w:line="600" w:lineRule="exact"/>
        <w:ind w:firstLine="640" w:firstLineChars="200"/>
        <w:rPr>
          <w:rFonts w:eastAsia="仿宋_GB2312"/>
          <w:sz w:val="32"/>
          <w:szCs w:val="32"/>
        </w:rPr>
      </w:pPr>
      <w:r>
        <w:rPr>
          <w:rFonts w:eastAsia="仿宋_GB2312"/>
          <w:sz w:val="32"/>
          <w:szCs w:val="32"/>
        </w:rPr>
        <w:t>（三）置换是指省级行政事业单位与其他单位以非货币性资产为主进行的交换，该交换不涉及或只涉及少量的货币性资产（即补价）；</w:t>
      </w:r>
    </w:p>
    <w:p>
      <w:pPr>
        <w:spacing w:line="600" w:lineRule="exact"/>
        <w:ind w:firstLine="640" w:firstLineChars="200"/>
        <w:rPr>
          <w:rFonts w:eastAsia="仿宋_GB2312"/>
          <w:sz w:val="32"/>
          <w:szCs w:val="32"/>
        </w:rPr>
      </w:pPr>
      <w:r>
        <w:rPr>
          <w:rFonts w:eastAsia="仿宋_GB2312"/>
          <w:sz w:val="32"/>
          <w:szCs w:val="32"/>
        </w:rPr>
        <w:t>（四）报废是指对达到使用年限，经技术鉴定或按有关规定，已不能继续使用的资产进行产权核销的处置行为；</w:t>
      </w:r>
    </w:p>
    <w:p>
      <w:pPr>
        <w:spacing w:line="600" w:lineRule="exact"/>
        <w:ind w:firstLine="640" w:firstLineChars="200"/>
        <w:rPr>
          <w:rFonts w:eastAsia="仿宋_GB2312"/>
          <w:sz w:val="32"/>
          <w:szCs w:val="32"/>
        </w:rPr>
      </w:pPr>
      <w:r>
        <w:rPr>
          <w:rFonts w:eastAsia="仿宋_GB2312"/>
          <w:sz w:val="32"/>
          <w:szCs w:val="32"/>
        </w:rPr>
        <w:t>（五）报损是指对发生呆账或非正常损失的资产进行产权核销的处置行为。资产报损分为货币性资产报损和非货币性资产报损。</w:t>
      </w:r>
    </w:p>
    <w:p>
      <w:pPr>
        <w:spacing w:line="600" w:lineRule="exact"/>
        <w:ind w:firstLine="643" w:firstLineChars="200"/>
        <w:rPr>
          <w:rFonts w:eastAsia="仿宋_GB2312"/>
          <w:sz w:val="32"/>
          <w:szCs w:val="32"/>
        </w:rPr>
      </w:pPr>
      <w:r>
        <w:rPr>
          <w:rFonts w:eastAsia="仿宋_GB2312"/>
          <w:b/>
          <w:sz w:val="32"/>
          <w:szCs w:val="32"/>
        </w:rPr>
        <w:t>第十条</w:t>
      </w:r>
      <w:r>
        <w:rPr>
          <w:rFonts w:eastAsia="仿宋_GB2312"/>
          <w:sz w:val="32"/>
          <w:szCs w:val="32"/>
        </w:rPr>
        <w:t xml:space="preserve">  达到国家和地方更新标准，但仍可以继续使用的资产，不得报废。</w:t>
      </w:r>
    </w:p>
    <w:p>
      <w:pPr>
        <w:spacing w:line="600" w:lineRule="exact"/>
        <w:ind w:firstLine="640" w:firstLineChars="200"/>
        <w:rPr>
          <w:rFonts w:eastAsia="仿宋_GB2312"/>
          <w:sz w:val="32"/>
          <w:szCs w:val="32"/>
        </w:rPr>
      </w:pPr>
      <w:r>
        <w:rPr>
          <w:rFonts w:eastAsia="仿宋_GB2312"/>
          <w:sz w:val="32"/>
          <w:szCs w:val="32"/>
        </w:rPr>
        <w:t>国家或行业对资产报废有技术要求的，应当由具备相应资质的专业机构进行技术鉴定。</w:t>
      </w:r>
    </w:p>
    <w:p>
      <w:pPr>
        <w:spacing w:line="600" w:lineRule="exact"/>
        <w:ind w:firstLine="640" w:firstLineChars="200"/>
        <w:rPr>
          <w:rFonts w:eastAsia="仿宋_GB2312"/>
          <w:sz w:val="32"/>
          <w:szCs w:val="32"/>
        </w:rPr>
      </w:pPr>
      <w:r>
        <w:rPr>
          <w:rFonts w:eastAsia="仿宋_GB2312"/>
          <w:sz w:val="32"/>
          <w:szCs w:val="32"/>
        </w:rPr>
        <w:t>车辆、电器电子产品、危险品报废处理应当符合国家有关规定。</w:t>
      </w:r>
    </w:p>
    <w:p>
      <w:pPr>
        <w:spacing w:line="600" w:lineRule="exact"/>
        <w:ind w:firstLine="643" w:firstLineChars="200"/>
        <w:rPr>
          <w:rFonts w:eastAsia="仿宋_GB2312"/>
          <w:sz w:val="32"/>
          <w:szCs w:val="32"/>
        </w:rPr>
      </w:pPr>
      <w:r>
        <w:rPr>
          <w:rFonts w:eastAsia="仿宋_GB2312"/>
          <w:b/>
          <w:sz w:val="32"/>
          <w:szCs w:val="32"/>
        </w:rPr>
        <w:t>第十一条</w:t>
      </w:r>
      <w:r>
        <w:rPr>
          <w:rFonts w:eastAsia="仿宋_GB2312"/>
          <w:sz w:val="32"/>
          <w:szCs w:val="32"/>
        </w:rPr>
        <w:t xml:space="preserve">  资产报损应当说明原因，并根据情况的不同，提供责任认定及赔偿情况说明、中介机构出具的经济鉴证证明等认定资料。</w:t>
      </w:r>
    </w:p>
    <w:p>
      <w:pPr>
        <w:spacing w:line="600" w:lineRule="exact"/>
        <w:ind w:firstLine="643" w:firstLineChars="200"/>
        <w:rPr>
          <w:rFonts w:eastAsia="仿宋_GB2312"/>
          <w:sz w:val="32"/>
          <w:szCs w:val="32"/>
        </w:rPr>
      </w:pPr>
      <w:r>
        <w:rPr>
          <w:rFonts w:eastAsia="仿宋_GB2312"/>
          <w:b/>
          <w:sz w:val="32"/>
          <w:szCs w:val="32"/>
        </w:rPr>
        <w:t>第十二条</w:t>
      </w:r>
      <w:r>
        <w:rPr>
          <w:rFonts w:eastAsia="仿宋_GB2312"/>
          <w:sz w:val="32"/>
          <w:szCs w:val="32"/>
        </w:rPr>
        <w:t xml:space="preserve">  省级行政事业单位应当对报损的资产备查登记，实行“账销案存”的方式管理，对已批准核销的资产损失，单位仍有追偿的权利和义务，对“账销案存”资产清理和追索收回的资产，应当及时入账，货币性资产上缴国库。</w:t>
      </w:r>
    </w:p>
    <w:p>
      <w:pPr>
        <w:spacing w:line="600" w:lineRule="exact"/>
        <w:ind w:firstLine="640"/>
        <w:jc w:val="center"/>
        <w:rPr>
          <w:rFonts w:hint="eastAsia" w:ascii="黑体" w:eastAsia="黑体"/>
          <w:sz w:val="32"/>
          <w:szCs w:val="32"/>
        </w:rPr>
      </w:pPr>
    </w:p>
    <w:p>
      <w:pPr>
        <w:spacing w:line="600" w:lineRule="exact"/>
        <w:ind w:firstLine="640"/>
        <w:jc w:val="center"/>
        <w:rPr>
          <w:rFonts w:ascii="黑体" w:eastAsia="黑体"/>
          <w:sz w:val="32"/>
          <w:szCs w:val="32"/>
        </w:rPr>
      </w:pPr>
      <w:r>
        <w:rPr>
          <w:rFonts w:ascii="黑体" w:eastAsia="黑体"/>
          <w:sz w:val="32"/>
          <w:szCs w:val="32"/>
        </w:rPr>
        <w:t>第三章  审批管理</w:t>
      </w:r>
    </w:p>
    <w:p>
      <w:pPr>
        <w:spacing w:line="600" w:lineRule="exact"/>
        <w:ind w:firstLine="643" w:firstLineChars="200"/>
        <w:rPr>
          <w:rFonts w:eastAsia="仿宋_GB2312"/>
          <w:sz w:val="32"/>
          <w:szCs w:val="32"/>
        </w:rPr>
      </w:pPr>
      <w:r>
        <w:rPr>
          <w:rFonts w:eastAsia="仿宋_GB2312"/>
          <w:b/>
          <w:sz w:val="32"/>
          <w:szCs w:val="32"/>
        </w:rPr>
        <w:t>第十三条</w:t>
      </w:r>
      <w:r>
        <w:rPr>
          <w:rFonts w:eastAsia="仿宋_GB2312"/>
          <w:sz w:val="32"/>
          <w:szCs w:val="32"/>
        </w:rPr>
        <w:t xml:space="preserve">  国有资产处置应当严格履行审批手续，未履行审批手续的，不得处置。</w:t>
      </w:r>
    </w:p>
    <w:p>
      <w:pPr>
        <w:spacing w:line="600" w:lineRule="exact"/>
        <w:ind w:firstLine="640" w:firstLineChars="200"/>
        <w:rPr>
          <w:rFonts w:eastAsia="仿宋_GB2312"/>
          <w:sz w:val="32"/>
          <w:szCs w:val="32"/>
        </w:rPr>
      </w:pPr>
      <w:r>
        <w:rPr>
          <w:rFonts w:eastAsia="仿宋_GB2312"/>
          <w:sz w:val="32"/>
          <w:szCs w:val="32"/>
        </w:rPr>
        <w:t>省财政厅、主管部门应当按照本办法规定的权限审核（审批）或备案省级行政事业单位资产处置事项。</w:t>
      </w:r>
    </w:p>
    <w:p>
      <w:pPr>
        <w:spacing w:line="600" w:lineRule="exact"/>
        <w:ind w:firstLine="640" w:firstLineChars="200"/>
        <w:rPr>
          <w:rFonts w:eastAsia="仿宋_GB2312"/>
          <w:sz w:val="32"/>
          <w:szCs w:val="32"/>
        </w:rPr>
      </w:pPr>
      <w:r>
        <w:rPr>
          <w:rFonts w:eastAsia="仿宋_GB2312"/>
          <w:sz w:val="32"/>
          <w:szCs w:val="32"/>
        </w:rPr>
        <w:t>已批复的资产处置事项需对处置方式、评估价值等内容进行调整的，应报原审批部门批准。</w:t>
      </w:r>
    </w:p>
    <w:p>
      <w:pPr>
        <w:spacing w:line="600" w:lineRule="exact"/>
        <w:ind w:firstLine="640" w:firstLineChars="200"/>
        <w:rPr>
          <w:rFonts w:eastAsia="仿宋_GB2312"/>
          <w:sz w:val="32"/>
          <w:szCs w:val="32"/>
        </w:rPr>
      </w:pPr>
      <w:r>
        <w:rPr>
          <w:rFonts w:eastAsia="仿宋_GB2312"/>
          <w:sz w:val="32"/>
          <w:szCs w:val="32"/>
        </w:rPr>
        <w:t>已批复的资产处置事项因故终止或未能在有效期限内完成的，应说明理由，并报省财政厅备案。</w:t>
      </w:r>
    </w:p>
    <w:p>
      <w:pPr>
        <w:spacing w:line="600" w:lineRule="exact"/>
        <w:ind w:firstLine="630" w:firstLineChars="196"/>
        <w:rPr>
          <w:rFonts w:eastAsia="仿宋_GB2312"/>
          <w:sz w:val="32"/>
          <w:szCs w:val="32"/>
        </w:rPr>
      </w:pPr>
      <w:r>
        <w:rPr>
          <w:rFonts w:eastAsia="仿宋_GB2312"/>
          <w:b/>
          <w:sz w:val="32"/>
          <w:szCs w:val="32"/>
        </w:rPr>
        <w:t>第十四条</w:t>
      </w:r>
      <w:r>
        <w:rPr>
          <w:rFonts w:eastAsia="仿宋_GB2312"/>
          <w:sz w:val="32"/>
          <w:szCs w:val="32"/>
        </w:rPr>
        <w:t xml:space="preserve">  省财政厅、主管部门对资产处置事项的批复是编制资产配置预算的重要依据。资产处置事项的批复和处置交易凭证，是单位进行相关资产和会计账务处理，相关部门办理资产产权变更和登记手续的依据。</w:t>
      </w:r>
    </w:p>
    <w:p>
      <w:pPr>
        <w:spacing w:line="600" w:lineRule="exact"/>
        <w:ind w:firstLine="611" w:firstLineChars="200"/>
        <w:rPr>
          <w:rFonts w:eastAsia="仿宋_GB2312"/>
          <w:spacing w:val="-8"/>
          <w:sz w:val="32"/>
          <w:szCs w:val="32"/>
        </w:rPr>
      </w:pPr>
      <w:r>
        <w:rPr>
          <w:rFonts w:eastAsia="仿宋_GB2312"/>
          <w:b/>
          <w:spacing w:val="-8"/>
          <w:sz w:val="32"/>
          <w:szCs w:val="32"/>
        </w:rPr>
        <w:t>第十五条</w:t>
      </w:r>
      <w:r>
        <w:rPr>
          <w:rFonts w:eastAsia="仿宋_GB2312"/>
          <w:spacing w:val="-8"/>
          <w:sz w:val="32"/>
          <w:szCs w:val="32"/>
        </w:rPr>
        <w:t xml:space="preserve">  省级行政事业单位国有资产处置的审批权限：</w:t>
      </w:r>
    </w:p>
    <w:p>
      <w:pPr>
        <w:spacing w:line="600" w:lineRule="exact"/>
        <w:ind w:firstLine="608" w:firstLineChars="200"/>
        <w:rPr>
          <w:rFonts w:eastAsia="仿宋_GB2312"/>
          <w:spacing w:val="-8"/>
          <w:sz w:val="32"/>
          <w:szCs w:val="32"/>
        </w:rPr>
      </w:pPr>
      <w:r>
        <w:rPr>
          <w:rFonts w:eastAsia="仿宋_GB2312"/>
          <w:spacing w:val="-8"/>
          <w:sz w:val="32"/>
          <w:szCs w:val="32"/>
        </w:rPr>
        <w:t>（一）下列资产处置事项，由主管部门审核，报省财政厅审批：</w:t>
      </w:r>
    </w:p>
    <w:p>
      <w:pPr>
        <w:spacing w:line="600" w:lineRule="exact"/>
        <w:ind w:firstLine="640" w:firstLineChars="200"/>
        <w:rPr>
          <w:rFonts w:eastAsia="仿宋_GB2312"/>
          <w:sz w:val="32"/>
          <w:szCs w:val="32"/>
        </w:rPr>
      </w:pPr>
      <w:r>
        <w:rPr>
          <w:rFonts w:eastAsia="仿宋_GB2312"/>
          <w:sz w:val="32"/>
          <w:szCs w:val="32"/>
        </w:rPr>
        <w:t>1、金额5万元以上（含5万元）的货币性资产报损；</w:t>
      </w:r>
    </w:p>
    <w:p>
      <w:pPr>
        <w:spacing w:line="600" w:lineRule="exact"/>
        <w:ind w:firstLine="640" w:firstLineChars="200"/>
        <w:rPr>
          <w:rFonts w:eastAsia="仿宋_GB2312"/>
          <w:sz w:val="32"/>
          <w:szCs w:val="32"/>
        </w:rPr>
      </w:pPr>
      <w:r>
        <w:rPr>
          <w:rFonts w:eastAsia="仿宋_GB2312"/>
          <w:sz w:val="32"/>
          <w:szCs w:val="32"/>
        </w:rPr>
        <w:t>2、房屋及构筑物、机动车辆（船）、对外投资（含股权）处置；</w:t>
      </w:r>
    </w:p>
    <w:p>
      <w:pPr>
        <w:spacing w:line="600" w:lineRule="exact"/>
        <w:ind w:firstLine="640" w:firstLineChars="200"/>
        <w:rPr>
          <w:rFonts w:eastAsia="仿宋_GB2312"/>
          <w:sz w:val="32"/>
          <w:szCs w:val="32"/>
        </w:rPr>
      </w:pPr>
      <w:r>
        <w:rPr>
          <w:rFonts w:eastAsia="仿宋_GB2312"/>
          <w:sz w:val="32"/>
          <w:szCs w:val="32"/>
        </w:rPr>
        <w:t>3、单项账面原值20万元以上（含20万元）、批量账面原值100万元以上（含100万元）的其他资产处置。其中，高校、医院、广播电视台、水文事业单位处置单项账面原值50万元以上（含50万元），批量账面原值200万元以上（含200万元）的其他资产处置。</w:t>
      </w:r>
    </w:p>
    <w:p>
      <w:pPr>
        <w:spacing w:line="600" w:lineRule="exact"/>
        <w:ind w:firstLine="640" w:firstLineChars="200"/>
        <w:rPr>
          <w:rFonts w:eastAsia="仿宋_GB2312"/>
          <w:sz w:val="32"/>
          <w:szCs w:val="32"/>
        </w:rPr>
      </w:pPr>
      <w:r>
        <w:rPr>
          <w:rFonts w:eastAsia="仿宋_GB2312"/>
          <w:sz w:val="32"/>
          <w:szCs w:val="32"/>
        </w:rPr>
        <w:t>4、跨级次、跨部门、跨地区划转、调拨资产；</w:t>
      </w:r>
    </w:p>
    <w:p>
      <w:pPr>
        <w:spacing w:line="600" w:lineRule="exact"/>
        <w:ind w:firstLine="640" w:firstLineChars="200"/>
        <w:rPr>
          <w:rFonts w:eastAsia="仿宋_GB2312"/>
          <w:sz w:val="32"/>
          <w:szCs w:val="32"/>
        </w:rPr>
      </w:pPr>
      <w:r>
        <w:rPr>
          <w:rFonts w:eastAsia="仿宋_GB2312"/>
          <w:sz w:val="32"/>
          <w:szCs w:val="32"/>
        </w:rPr>
        <w:t>5、经省人民政府批准组建的临时机构或召开重大会议、举办大型活动等临时配置的国有资产处置。</w:t>
      </w:r>
    </w:p>
    <w:p>
      <w:pPr>
        <w:spacing w:line="600" w:lineRule="exact"/>
        <w:ind w:firstLine="640" w:firstLineChars="200"/>
        <w:rPr>
          <w:rFonts w:eastAsia="仿宋_GB2312"/>
          <w:sz w:val="32"/>
          <w:szCs w:val="32"/>
        </w:rPr>
      </w:pPr>
      <w:r>
        <w:rPr>
          <w:rFonts w:eastAsia="仿宋_GB2312"/>
          <w:sz w:val="32"/>
          <w:szCs w:val="32"/>
        </w:rPr>
        <w:t>（二）下列资产处置事项，由省财政厅授权主管部门审批，并报省财政厅备案：</w:t>
      </w:r>
    </w:p>
    <w:p>
      <w:pPr>
        <w:spacing w:line="600" w:lineRule="exact"/>
        <w:ind w:firstLine="640" w:firstLineChars="200"/>
        <w:rPr>
          <w:rFonts w:eastAsia="仿宋_GB2312"/>
          <w:sz w:val="32"/>
          <w:szCs w:val="32"/>
        </w:rPr>
      </w:pPr>
      <w:r>
        <w:rPr>
          <w:rFonts w:eastAsia="仿宋_GB2312"/>
          <w:sz w:val="32"/>
          <w:szCs w:val="32"/>
        </w:rPr>
        <w:t>1、金额5万元以下的货币性资产报损；</w:t>
      </w:r>
    </w:p>
    <w:p>
      <w:pPr>
        <w:spacing w:line="600" w:lineRule="exact"/>
        <w:ind w:firstLine="640" w:firstLineChars="200"/>
        <w:rPr>
          <w:rFonts w:eastAsia="仿宋_GB2312"/>
          <w:sz w:val="32"/>
          <w:szCs w:val="32"/>
        </w:rPr>
      </w:pPr>
      <w:r>
        <w:rPr>
          <w:rFonts w:eastAsia="仿宋_GB2312"/>
          <w:sz w:val="32"/>
          <w:szCs w:val="32"/>
        </w:rPr>
        <w:t>2、单项账面价值20万元以下、批量账面价值100万元以下的其他资产处置。其中，高校、医院、广播电视台处置为单项账面原值50万元以下，批量账面原值200万元以下的其他资产处置。</w:t>
      </w:r>
    </w:p>
    <w:p>
      <w:pPr>
        <w:spacing w:line="600" w:lineRule="exact"/>
        <w:ind w:firstLine="640" w:firstLineChars="200"/>
        <w:rPr>
          <w:rFonts w:eastAsia="仿宋_GB2312"/>
          <w:sz w:val="32"/>
          <w:szCs w:val="32"/>
        </w:rPr>
      </w:pPr>
      <w:r>
        <w:rPr>
          <w:rFonts w:eastAsia="仿宋_GB2312"/>
          <w:sz w:val="32"/>
          <w:szCs w:val="32"/>
        </w:rPr>
        <w:t>3、所有达到使用年限，丧失使用价值或维修价值，正常待报废的其他资产（不含房屋及构筑物、土地、车辆等专项资产）。</w:t>
      </w:r>
    </w:p>
    <w:p>
      <w:pPr>
        <w:spacing w:line="600" w:lineRule="exact"/>
        <w:ind w:firstLine="640" w:firstLineChars="200"/>
        <w:rPr>
          <w:rFonts w:hint="eastAsia" w:eastAsia="仿宋_GB2312"/>
          <w:sz w:val="32"/>
          <w:szCs w:val="32"/>
        </w:rPr>
      </w:pPr>
      <w:r>
        <w:rPr>
          <w:rFonts w:eastAsia="仿宋_GB2312"/>
          <w:sz w:val="32"/>
          <w:szCs w:val="32"/>
        </w:rPr>
        <w:t>土地资产等重大处置事项，由省财政厅审核，报省人民政府审批。</w:t>
      </w:r>
      <w:r>
        <w:rPr>
          <w:rFonts w:hint="eastAsia" w:eastAsia="仿宋_GB2312"/>
          <w:sz w:val="32"/>
          <w:szCs w:val="32"/>
        </w:rPr>
        <w:t>其中，土地资产应按《省政府办公厅关于加强和规范省直行政事业单位国有土地有偿使用和处置管理工作通知》（湘政办发〔2013〕74号）规定执行。</w:t>
      </w:r>
    </w:p>
    <w:p>
      <w:pPr>
        <w:spacing w:line="600" w:lineRule="exact"/>
        <w:ind w:firstLine="643" w:firstLineChars="200"/>
        <w:rPr>
          <w:rFonts w:hint="eastAsia" w:eastAsia="仿宋_GB2312"/>
          <w:sz w:val="32"/>
          <w:szCs w:val="32"/>
        </w:rPr>
      </w:pPr>
      <w:r>
        <w:rPr>
          <w:rFonts w:eastAsia="仿宋_GB2312"/>
          <w:b/>
          <w:sz w:val="32"/>
          <w:szCs w:val="32"/>
        </w:rPr>
        <w:t>第十六条</w:t>
      </w:r>
      <w:r>
        <w:rPr>
          <w:rFonts w:eastAsia="仿宋_GB2312"/>
          <w:sz w:val="32"/>
          <w:szCs w:val="32"/>
        </w:rPr>
        <w:t xml:space="preserve">  省财政厅、主管部门在本办法规定的审批权限范围内，对省级行政事业单位申请处置或者超标配置、低效运转、长期闲置的国有资产，有权先行调剂使用，促进资源整合和资产共享共用，提高国有资产使用效益。</w:t>
      </w:r>
    </w:p>
    <w:p>
      <w:pPr>
        <w:spacing w:line="600" w:lineRule="exact"/>
        <w:ind w:firstLine="640" w:firstLineChars="200"/>
        <w:rPr>
          <w:rFonts w:hint="eastAsia" w:eastAsia="仿宋_GB2312"/>
          <w:sz w:val="32"/>
          <w:szCs w:val="32"/>
        </w:rPr>
      </w:pPr>
    </w:p>
    <w:p>
      <w:pPr>
        <w:spacing w:line="600" w:lineRule="exact"/>
        <w:jc w:val="center"/>
        <w:rPr>
          <w:rFonts w:ascii="黑体" w:eastAsia="黑体"/>
          <w:sz w:val="32"/>
          <w:szCs w:val="32"/>
        </w:rPr>
      </w:pPr>
      <w:r>
        <w:rPr>
          <w:rFonts w:ascii="黑体" w:eastAsia="黑体"/>
          <w:sz w:val="32"/>
          <w:szCs w:val="32"/>
        </w:rPr>
        <w:t>第四章  处置程序</w:t>
      </w:r>
    </w:p>
    <w:p>
      <w:pPr>
        <w:spacing w:line="600" w:lineRule="exact"/>
        <w:ind w:firstLine="643" w:firstLineChars="200"/>
        <w:rPr>
          <w:rFonts w:eastAsia="仿宋_GB2312"/>
          <w:sz w:val="32"/>
          <w:szCs w:val="32"/>
        </w:rPr>
      </w:pPr>
      <w:r>
        <w:rPr>
          <w:rFonts w:eastAsia="仿宋_GB2312"/>
          <w:b/>
          <w:sz w:val="32"/>
          <w:szCs w:val="32"/>
        </w:rPr>
        <w:t>第十七条</w:t>
      </w:r>
      <w:r>
        <w:rPr>
          <w:rFonts w:eastAsia="仿宋_GB2312"/>
          <w:sz w:val="32"/>
          <w:szCs w:val="32"/>
        </w:rPr>
        <w:t xml:space="preserve">  省级行政事业单位国有资产处置的基本程序：</w:t>
      </w:r>
    </w:p>
    <w:p>
      <w:pPr>
        <w:spacing w:line="600" w:lineRule="exact"/>
        <w:ind w:firstLine="640" w:firstLineChars="200"/>
        <w:rPr>
          <w:rFonts w:eastAsia="仿宋_GB2312"/>
          <w:sz w:val="32"/>
          <w:szCs w:val="32"/>
        </w:rPr>
      </w:pPr>
      <w:r>
        <w:rPr>
          <w:rFonts w:eastAsia="仿宋_GB2312"/>
          <w:sz w:val="32"/>
          <w:szCs w:val="32"/>
        </w:rPr>
        <w:t>（一）申报。省级行政事业单位向主管部门提交资产处置申请文件、资产清单等有关材料，并对申报材料的真实性、合法性、完整性负责。</w:t>
      </w:r>
    </w:p>
    <w:p>
      <w:pPr>
        <w:spacing w:line="600" w:lineRule="exact"/>
        <w:ind w:firstLine="640" w:firstLineChars="200"/>
        <w:rPr>
          <w:rFonts w:eastAsia="仿宋_GB2312"/>
          <w:sz w:val="32"/>
          <w:szCs w:val="32"/>
        </w:rPr>
      </w:pPr>
      <w:r>
        <w:rPr>
          <w:rFonts w:eastAsia="仿宋_GB2312"/>
          <w:sz w:val="32"/>
          <w:szCs w:val="32"/>
        </w:rPr>
        <w:t>（二）审核或审批。主管部门对所属单位资产处置申报材料进行审核，并按照规定的审批权限予以批复，或以正式文件报送省财政厅审核批复。</w:t>
      </w:r>
    </w:p>
    <w:p>
      <w:pPr>
        <w:spacing w:line="600" w:lineRule="exact"/>
        <w:ind w:firstLine="640" w:firstLineChars="200"/>
        <w:rPr>
          <w:rFonts w:eastAsia="仿宋_GB2312"/>
          <w:sz w:val="32"/>
          <w:szCs w:val="32"/>
        </w:rPr>
      </w:pPr>
      <w:r>
        <w:rPr>
          <w:rFonts w:eastAsia="仿宋_GB2312"/>
          <w:sz w:val="32"/>
          <w:szCs w:val="32"/>
        </w:rPr>
        <w:t>（三）处置。省级行政事业单位获得资产处置事项的批复后，及时按照法定程序及相关规定实施资产处置,并办理产权变更或注销手续。经省财政厅批准的事项，还应当在处置完成后将结果报省财政厅备案。</w:t>
      </w:r>
    </w:p>
    <w:p>
      <w:pPr>
        <w:spacing w:line="600" w:lineRule="exact"/>
        <w:ind w:firstLine="640" w:firstLineChars="200"/>
        <w:rPr>
          <w:rFonts w:eastAsia="仿宋_GB2312"/>
          <w:sz w:val="32"/>
          <w:szCs w:val="32"/>
        </w:rPr>
      </w:pPr>
      <w:r>
        <w:rPr>
          <w:rFonts w:eastAsia="仿宋_GB2312"/>
          <w:sz w:val="32"/>
          <w:szCs w:val="32"/>
        </w:rPr>
        <w:t>（四）账务处理。处置完成后，省级行政事业单位凭处置结果表和其他合法有效凭证，按照行政事业财务和会计制度调整相关会计账目和变更登记资产（电子）台账。</w:t>
      </w:r>
    </w:p>
    <w:p>
      <w:pPr>
        <w:spacing w:line="600" w:lineRule="exact"/>
        <w:ind w:firstLine="643" w:firstLineChars="200"/>
        <w:rPr>
          <w:rFonts w:eastAsia="仿宋_GB2312"/>
          <w:sz w:val="32"/>
          <w:szCs w:val="32"/>
        </w:rPr>
      </w:pPr>
      <w:r>
        <w:rPr>
          <w:rFonts w:eastAsia="仿宋_GB2312"/>
          <w:b/>
          <w:sz w:val="32"/>
          <w:szCs w:val="32"/>
        </w:rPr>
        <w:t>第十八条</w:t>
      </w:r>
      <w:r>
        <w:rPr>
          <w:rFonts w:eastAsia="仿宋_GB2312"/>
          <w:sz w:val="32"/>
          <w:szCs w:val="32"/>
        </w:rPr>
        <w:t xml:space="preserve">  省级行政事业单位申报国有资产处置事项时，应根据资产处置的不同方式提供以下资料：</w:t>
      </w:r>
    </w:p>
    <w:p>
      <w:pPr>
        <w:spacing w:line="600" w:lineRule="exact"/>
        <w:ind w:firstLine="640" w:firstLineChars="200"/>
        <w:rPr>
          <w:rFonts w:eastAsia="仿宋_GB2312"/>
          <w:sz w:val="32"/>
          <w:szCs w:val="32"/>
        </w:rPr>
      </w:pPr>
      <w:r>
        <w:rPr>
          <w:rFonts w:eastAsia="仿宋_GB2312"/>
          <w:sz w:val="32"/>
          <w:szCs w:val="32"/>
        </w:rPr>
        <w:t>（一）申请文件；</w:t>
      </w:r>
    </w:p>
    <w:p>
      <w:pPr>
        <w:spacing w:line="600" w:lineRule="exact"/>
        <w:ind w:firstLine="640" w:firstLineChars="200"/>
        <w:rPr>
          <w:rFonts w:eastAsia="仿宋_GB2312"/>
          <w:sz w:val="32"/>
          <w:szCs w:val="32"/>
        </w:rPr>
      </w:pPr>
      <w:r>
        <w:rPr>
          <w:rFonts w:eastAsia="仿宋_GB2312"/>
          <w:sz w:val="32"/>
          <w:szCs w:val="32"/>
        </w:rPr>
        <w:t>（二）资产清单；</w:t>
      </w:r>
    </w:p>
    <w:p>
      <w:pPr>
        <w:spacing w:line="600" w:lineRule="exact"/>
        <w:ind w:firstLine="640" w:firstLineChars="200"/>
        <w:rPr>
          <w:rFonts w:eastAsia="仿宋_GB2312"/>
          <w:sz w:val="32"/>
          <w:szCs w:val="32"/>
        </w:rPr>
      </w:pPr>
      <w:r>
        <w:rPr>
          <w:rFonts w:eastAsia="仿宋_GB2312"/>
          <w:sz w:val="32"/>
          <w:szCs w:val="32"/>
        </w:rPr>
        <w:t>（三）资产价值凭证和权属证明；</w:t>
      </w:r>
    </w:p>
    <w:p>
      <w:pPr>
        <w:spacing w:line="600" w:lineRule="exact"/>
        <w:ind w:firstLine="640" w:firstLineChars="200"/>
        <w:rPr>
          <w:rFonts w:eastAsia="仿宋_GB2312"/>
          <w:sz w:val="32"/>
          <w:szCs w:val="32"/>
        </w:rPr>
      </w:pPr>
      <w:r>
        <w:rPr>
          <w:rFonts w:eastAsia="仿宋_GB2312"/>
          <w:sz w:val="32"/>
          <w:szCs w:val="32"/>
        </w:rPr>
        <w:t>（四）报损、报废资产的技术鉴定；</w:t>
      </w:r>
    </w:p>
    <w:p>
      <w:pPr>
        <w:spacing w:line="600" w:lineRule="exact"/>
        <w:ind w:firstLine="640" w:firstLineChars="200"/>
        <w:rPr>
          <w:rFonts w:eastAsia="仿宋_GB2312"/>
          <w:sz w:val="32"/>
          <w:szCs w:val="32"/>
        </w:rPr>
      </w:pPr>
      <w:r>
        <w:rPr>
          <w:rFonts w:eastAsia="仿宋_GB2312"/>
          <w:sz w:val="32"/>
          <w:szCs w:val="32"/>
        </w:rPr>
        <w:t>（五）特定事项的证明材料；</w:t>
      </w:r>
    </w:p>
    <w:p>
      <w:pPr>
        <w:spacing w:line="600" w:lineRule="exact"/>
        <w:ind w:firstLine="640" w:firstLineChars="200"/>
        <w:rPr>
          <w:rFonts w:eastAsia="仿宋_GB2312"/>
          <w:sz w:val="32"/>
          <w:szCs w:val="32"/>
        </w:rPr>
      </w:pPr>
      <w:r>
        <w:rPr>
          <w:rFonts w:eastAsia="仿宋_GB2312"/>
          <w:sz w:val="32"/>
          <w:szCs w:val="32"/>
        </w:rPr>
        <w:t>（六）因单位划转撤并而移交资产的，需提供划转撤并批文以及由具备相应资质的中介机构出具的资产清查等相关报告；</w:t>
      </w:r>
    </w:p>
    <w:p>
      <w:pPr>
        <w:spacing w:line="600" w:lineRule="exact"/>
        <w:ind w:firstLine="640" w:firstLineChars="200"/>
        <w:rPr>
          <w:rFonts w:eastAsia="仿宋_GB2312"/>
          <w:sz w:val="32"/>
          <w:szCs w:val="32"/>
        </w:rPr>
      </w:pPr>
      <w:r>
        <w:rPr>
          <w:rFonts w:eastAsia="仿宋_GB2312"/>
          <w:sz w:val="32"/>
          <w:szCs w:val="32"/>
        </w:rPr>
        <w:t>（七）按规定需要资产评估的，需提供具备相应资质的中介机构出具的资产评估报告；</w:t>
      </w:r>
    </w:p>
    <w:p>
      <w:pPr>
        <w:spacing w:line="600" w:lineRule="exact"/>
        <w:ind w:firstLine="640" w:firstLineChars="200"/>
        <w:rPr>
          <w:rFonts w:eastAsia="仿宋_GB2312"/>
          <w:sz w:val="32"/>
          <w:szCs w:val="32"/>
        </w:rPr>
      </w:pPr>
      <w:r>
        <w:rPr>
          <w:rFonts w:eastAsia="仿宋_GB2312"/>
          <w:sz w:val="32"/>
          <w:szCs w:val="32"/>
        </w:rPr>
        <w:t>（八）其他相关材料。</w:t>
      </w:r>
    </w:p>
    <w:p>
      <w:pPr>
        <w:spacing w:line="600" w:lineRule="exact"/>
        <w:ind w:firstLine="643" w:firstLineChars="200"/>
        <w:rPr>
          <w:rFonts w:eastAsia="仿宋_GB2312"/>
          <w:sz w:val="32"/>
          <w:szCs w:val="32"/>
        </w:rPr>
      </w:pPr>
      <w:r>
        <w:rPr>
          <w:rFonts w:eastAsia="仿宋_GB2312"/>
          <w:b/>
          <w:sz w:val="32"/>
          <w:szCs w:val="32"/>
        </w:rPr>
        <w:t>第十九条</w:t>
      </w:r>
      <w:r>
        <w:rPr>
          <w:rFonts w:eastAsia="仿宋_GB2312"/>
          <w:sz w:val="32"/>
          <w:szCs w:val="32"/>
        </w:rPr>
        <w:t xml:space="preserve">  按照规定应当进行评估的，需委托具备相应资质的中介机构进行评估，评估结果报省财政厅备案或核准。</w:t>
      </w:r>
    </w:p>
    <w:p>
      <w:pPr>
        <w:spacing w:line="600" w:lineRule="exact"/>
        <w:ind w:firstLine="640" w:firstLineChars="200"/>
        <w:rPr>
          <w:rFonts w:eastAsia="仿宋_GB2312"/>
          <w:sz w:val="32"/>
          <w:szCs w:val="32"/>
        </w:rPr>
      </w:pPr>
      <w:r>
        <w:rPr>
          <w:rFonts w:eastAsia="仿宋_GB2312"/>
          <w:sz w:val="32"/>
          <w:szCs w:val="32"/>
        </w:rPr>
        <w:t>资产交易价格原则上不得低于评估结果，当交易价格低于评估结果的90%时，应暂停交易并报资产处置审批部门同意后方可继续进行。</w:t>
      </w:r>
    </w:p>
    <w:p>
      <w:pPr>
        <w:spacing w:line="600" w:lineRule="exact"/>
        <w:ind w:firstLine="643" w:firstLineChars="200"/>
        <w:rPr>
          <w:rFonts w:eastAsia="仿宋_GB2312"/>
          <w:sz w:val="32"/>
          <w:szCs w:val="32"/>
        </w:rPr>
      </w:pPr>
      <w:r>
        <w:rPr>
          <w:rFonts w:eastAsia="仿宋_GB2312"/>
          <w:b/>
          <w:sz w:val="32"/>
          <w:szCs w:val="32"/>
        </w:rPr>
        <w:t>第二十条</w:t>
      </w:r>
      <w:r>
        <w:rPr>
          <w:rFonts w:eastAsia="仿宋_GB2312"/>
          <w:sz w:val="32"/>
          <w:szCs w:val="32"/>
        </w:rPr>
        <w:t xml:space="preserve">  实行有偿转让的资产，原则上应当委托依法设立的产权交易机构，采取拍卖、公开招标等方式进行处置。不适合拍卖、公开招标或经公开征集只有一个意向受让方的，经批准，可以以协议转让等方式进行处置。</w:t>
      </w:r>
    </w:p>
    <w:p>
      <w:pPr>
        <w:spacing w:line="600" w:lineRule="exact"/>
        <w:ind w:firstLine="643" w:firstLineChars="200"/>
        <w:rPr>
          <w:rFonts w:eastAsia="仿宋_GB2312"/>
          <w:sz w:val="32"/>
          <w:szCs w:val="32"/>
        </w:rPr>
      </w:pPr>
      <w:r>
        <w:rPr>
          <w:rFonts w:eastAsia="仿宋_GB2312"/>
          <w:b/>
          <w:sz w:val="32"/>
          <w:szCs w:val="32"/>
        </w:rPr>
        <w:t>第二十一条</w:t>
      </w:r>
      <w:r>
        <w:rPr>
          <w:rFonts w:eastAsia="仿宋_GB2312"/>
          <w:sz w:val="32"/>
          <w:szCs w:val="32"/>
        </w:rPr>
        <w:t xml:space="preserve">   省财政厅可根据实际情况，逐步建立集中处置管理制度，对省级行政事业单位国有资产进行统一处置。</w:t>
      </w:r>
    </w:p>
    <w:p>
      <w:pPr>
        <w:spacing w:line="600" w:lineRule="exact"/>
        <w:ind w:firstLine="643" w:firstLineChars="200"/>
        <w:rPr>
          <w:rFonts w:eastAsia="仿宋_GB2312"/>
          <w:sz w:val="32"/>
          <w:szCs w:val="32"/>
        </w:rPr>
      </w:pPr>
      <w:r>
        <w:rPr>
          <w:rFonts w:eastAsia="仿宋_GB2312"/>
          <w:b/>
          <w:sz w:val="32"/>
          <w:szCs w:val="32"/>
        </w:rPr>
        <w:t>第二十二条</w:t>
      </w:r>
      <w:r>
        <w:rPr>
          <w:rFonts w:eastAsia="仿宋_GB2312"/>
          <w:sz w:val="32"/>
          <w:szCs w:val="32"/>
        </w:rPr>
        <w:t xml:space="preserve">  除涉及国家安全和秘密外，省级行政事业单位应当实行资产处置公示制度，其中土地等重大资产处置事项应当通过社会媒体公开，接受社会公众监督。</w:t>
      </w:r>
    </w:p>
    <w:p>
      <w:pPr>
        <w:spacing w:line="600" w:lineRule="exact"/>
        <w:ind w:firstLine="640"/>
        <w:jc w:val="center"/>
        <w:rPr>
          <w:rFonts w:hint="eastAsia" w:ascii="黑体" w:eastAsia="黑体"/>
          <w:sz w:val="32"/>
          <w:szCs w:val="32"/>
        </w:rPr>
      </w:pPr>
    </w:p>
    <w:p>
      <w:pPr>
        <w:spacing w:line="600" w:lineRule="exact"/>
        <w:ind w:firstLine="640"/>
        <w:jc w:val="center"/>
        <w:rPr>
          <w:rFonts w:ascii="黑体" w:eastAsia="黑体"/>
          <w:sz w:val="32"/>
          <w:szCs w:val="32"/>
        </w:rPr>
      </w:pPr>
      <w:r>
        <w:rPr>
          <w:rFonts w:ascii="黑体" w:eastAsia="黑体"/>
          <w:sz w:val="32"/>
          <w:szCs w:val="32"/>
        </w:rPr>
        <w:t>第五章  收入管理</w:t>
      </w:r>
    </w:p>
    <w:p>
      <w:pPr>
        <w:spacing w:line="600" w:lineRule="exact"/>
        <w:ind w:firstLine="643" w:firstLineChars="200"/>
        <w:rPr>
          <w:rFonts w:eastAsia="仿宋_GB2312"/>
          <w:sz w:val="32"/>
          <w:szCs w:val="32"/>
        </w:rPr>
      </w:pPr>
      <w:r>
        <w:rPr>
          <w:rFonts w:eastAsia="仿宋_GB2312"/>
          <w:b/>
          <w:sz w:val="32"/>
          <w:szCs w:val="32"/>
        </w:rPr>
        <w:t>第二十三条</w:t>
      </w:r>
      <w:r>
        <w:rPr>
          <w:rFonts w:eastAsia="仿宋_GB2312"/>
          <w:sz w:val="32"/>
          <w:szCs w:val="32"/>
        </w:rPr>
        <w:t xml:space="preserve">  资产处置收入包括有偿转让收入、置换差价收入、报废报损残值变价收入、征收补偿收入、保险理赔收入以及处置资产取得的其他收入。</w:t>
      </w:r>
    </w:p>
    <w:p>
      <w:pPr>
        <w:spacing w:line="600" w:lineRule="exact"/>
        <w:ind w:firstLine="643" w:firstLineChars="200"/>
        <w:rPr>
          <w:rFonts w:eastAsia="仿宋_GB2312"/>
          <w:sz w:val="32"/>
          <w:szCs w:val="32"/>
        </w:rPr>
      </w:pPr>
      <w:r>
        <w:rPr>
          <w:rFonts w:eastAsia="仿宋_GB2312"/>
          <w:b/>
          <w:sz w:val="32"/>
          <w:szCs w:val="32"/>
        </w:rPr>
        <w:t>第二十四条</w:t>
      </w:r>
      <w:r>
        <w:rPr>
          <w:rFonts w:eastAsia="仿宋_GB2312"/>
          <w:sz w:val="32"/>
          <w:szCs w:val="32"/>
        </w:rPr>
        <w:t xml:space="preserve">  资产处置收入应当纳入预算管理，按照政府非税收入管理有关规定上缴国库。</w:t>
      </w:r>
    </w:p>
    <w:p>
      <w:pPr>
        <w:spacing w:line="600" w:lineRule="exact"/>
        <w:ind w:firstLine="640" w:firstLineChars="200"/>
        <w:rPr>
          <w:rFonts w:eastAsia="仿宋_GB2312"/>
          <w:sz w:val="32"/>
          <w:szCs w:val="32"/>
        </w:rPr>
      </w:pPr>
      <w:r>
        <w:rPr>
          <w:rFonts w:eastAsia="仿宋_GB2312"/>
          <w:sz w:val="32"/>
          <w:szCs w:val="32"/>
        </w:rPr>
        <w:t>因处置国有资产发生的评估服务费、交易服务费、公告费等成本费用，不得在处置收入中坐支或直接抵顶处置收入，其支出应当经省财政厅审核后，通过预算予以安排。</w:t>
      </w:r>
    </w:p>
    <w:p>
      <w:pPr>
        <w:spacing w:line="600" w:lineRule="exact"/>
        <w:jc w:val="center"/>
        <w:rPr>
          <w:rFonts w:hint="eastAsia" w:ascii="黑体" w:eastAsia="黑体"/>
          <w:sz w:val="32"/>
          <w:szCs w:val="32"/>
        </w:rPr>
      </w:pPr>
    </w:p>
    <w:p>
      <w:pPr>
        <w:spacing w:line="600" w:lineRule="exact"/>
        <w:jc w:val="center"/>
        <w:rPr>
          <w:rFonts w:ascii="黑体" w:eastAsia="黑体"/>
          <w:sz w:val="32"/>
          <w:szCs w:val="32"/>
        </w:rPr>
      </w:pPr>
      <w:r>
        <w:rPr>
          <w:rFonts w:ascii="黑体" w:eastAsia="黑体"/>
          <w:sz w:val="32"/>
          <w:szCs w:val="32"/>
        </w:rPr>
        <w:t>第六章  监督检查</w:t>
      </w:r>
    </w:p>
    <w:p>
      <w:pPr>
        <w:spacing w:line="600" w:lineRule="exact"/>
        <w:ind w:firstLine="643" w:firstLineChars="200"/>
        <w:rPr>
          <w:rFonts w:eastAsia="仿宋_GB2312"/>
          <w:sz w:val="32"/>
          <w:szCs w:val="32"/>
        </w:rPr>
      </w:pPr>
      <w:r>
        <w:rPr>
          <w:rFonts w:eastAsia="仿宋_GB2312"/>
          <w:b/>
          <w:sz w:val="32"/>
          <w:szCs w:val="32"/>
        </w:rPr>
        <w:t>第二十五条</w:t>
      </w:r>
      <w:r>
        <w:rPr>
          <w:rFonts w:eastAsia="仿宋_GB2312"/>
          <w:sz w:val="32"/>
          <w:szCs w:val="32"/>
        </w:rPr>
        <w:t xml:space="preserve">  资产处置监督工作应当坚持单位内部监督与财政监督、审计监督、社会监督相结合，事前监督与事中监督、事后监督相结合，日常监督与专项检查相结合。</w:t>
      </w:r>
    </w:p>
    <w:p>
      <w:pPr>
        <w:spacing w:line="600" w:lineRule="exact"/>
        <w:ind w:firstLine="643" w:firstLineChars="200"/>
        <w:rPr>
          <w:rFonts w:eastAsia="仿宋_GB2312"/>
          <w:sz w:val="32"/>
          <w:szCs w:val="32"/>
        </w:rPr>
      </w:pPr>
      <w:r>
        <w:rPr>
          <w:rFonts w:eastAsia="仿宋_GB2312"/>
          <w:b/>
          <w:sz w:val="32"/>
          <w:szCs w:val="32"/>
        </w:rPr>
        <w:t>第二十六条</w:t>
      </w:r>
      <w:r>
        <w:rPr>
          <w:rFonts w:eastAsia="仿宋_GB2312"/>
          <w:sz w:val="32"/>
          <w:szCs w:val="32"/>
        </w:rPr>
        <w:t xml:space="preserve">  资产处置过程中，有下列行为之一的，按照《财政违法行为处罚处分条例》（国务院令第427号）等有关规定处理：</w:t>
      </w:r>
    </w:p>
    <w:p>
      <w:pPr>
        <w:spacing w:line="600" w:lineRule="exact"/>
        <w:ind w:firstLine="640" w:firstLineChars="200"/>
        <w:rPr>
          <w:rFonts w:eastAsia="仿宋_GB2312"/>
          <w:sz w:val="32"/>
          <w:szCs w:val="32"/>
        </w:rPr>
      </w:pPr>
      <w:r>
        <w:rPr>
          <w:rFonts w:eastAsia="仿宋_GB2312"/>
          <w:sz w:val="32"/>
          <w:szCs w:val="32"/>
        </w:rPr>
        <w:t>（一）未经批准擅自处置资产的；</w:t>
      </w:r>
    </w:p>
    <w:p>
      <w:pPr>
        <w:spacing w:line="600" w:lineRule="exact"/>
        <w:ind w:firstLine="640" w:firstLineChars="200"/>
        <w:rPr>
          <w:rFonts w:eastAsia="仿宋_GB2312"/>
          <w:sz w:val="32"/>
          <w:szCs w:val="32"/>
        </w:rPr>
      </w:pPr>
      <w:r>
        <w:rPr>
          <w:rFonts w:eastAsia="仿宋_GB2312"/>
          <w:sz w:val="32"/>
          <w:szCs w:val="32"/>
        </w:rPr>
        <w:t>（二）在处置过程中弄虚作假，人为造成资产损失的；</w:t>
      </w:r>
    </w:p>
    <w:p>
      <w:pPr>
        <w:spacing w:line="600" w:lineRule="exact"/>
        <w:ind w:firstLine="640" w:firstLineChars="200"/>
        <w:rPr>
          <w:rFonts w:eastAsia="仿宋_GB2312"/>
          <w:sz w:val="32"/>
          <w:szCs w:val="32"/>
        </w:rPr>
      </w:pPr>
      <w:r>
        <w:rPr>
          <w:rFonts w:eastAsia="仿宋_GB2312"/>
          <w:sz w:val="32"/>
          <w:szCs w:val="32"/>
        </w:rPr>
        <w:t>（三）对已获准处置资产不及时进行处置，继续留用的；</w:t>
      </w:r>
    </w:p>
    <w:p>
      <w:pPr>
        <w:spacing w:line="600" w:lineRule="exact"/>
        <w:ind w:firstLine="640" w:firstLineChars="200"/>
        <w:rPr>
          <w:rFonts w:eastAsia="仿宋_GB2312"/>
          <w:sz w:val="32"/>
          <w:szCs w:val="32"/>
        </w:rPr>
      </w:pPr>
      <w:r>
        <w:rPr>
          <w:rFonts w:eastAsia="仿宋_GB2312"/>
          <w:sz w:val="32"/>
          <w:szCs w:val="32"/>
        </w:rPr>
        <w:t>（四）隐瞒、截留、挤占、坐支和挪用资产处置收入的；</w:t>
      </w:r>
    </w:p>
    <w:p>
      <w:pPr>
        <w:spacing w:line="600" w:lineRule="exact"/>
        <w:ind w:firstLine="640" w:firstLineChars="200"/>
        <w:rPr>
          <w:rFonts w:eastAsia="仿宋_GB2312"/>
          <w:sz w:val="32"/>
          <w:szCs w:val="32"/>
        </w:rPr>
      </w:pPr>
      <w:r>
        <w:rPr>
          <w:rFonts w:eastAsia="仿宋_GB2312"/>
          <w:sz w:val="32"/>
          <w:szCs w:val="32"/>
        </w:rPr>
        <w:t>（五）其他违法、违规的资产处置行为。</w:t>
      </w:r>
    </w:p>
    <w:p>
      <w:pPr>
        <w:spacing w:line="600" w:lineRule="exact"/>
        <w:ind w:firstLine="640"/>
        <w:jc w:val="center"/>
        <w:rPr>
          <w:rFonts w:hint="eastAsia" w:ascii="黑体" w:eastAsia="黑体"/>
          <w:sz w:val="32"/>
          <w:szCs w:val="32"/>
        </w:rPr>
      </w:pPr>
    </w:p>
    <w:p>
      <w:pPr>
        <w:spacing w:line="600" w:lineRule="exact"/>
        <w:ind w:firstLine="640"/>
        <w:jc w:val="center"/>
        <w:rPr>
          <w:rFonts w:ascii="黑体" w:eastAsia="黑体"/>
          <w:sz w:val="32"/>
          <w:szCs w:val="32"/>
        </w:rPr>
      </w:pPr>
      <w:r>
        <w:rPr>
          <w:rFonts w:ascii="黑体" w:eastAsia="黑体"/>
          <w:sz w:val="32"/>
          <w:szCs w:val="32"/>
        </w:rPr>
        <w:t>第七章  附则</w:t>
      </w:r>
    </w:p>
    <w:p>
      <w:pPr>
        <w:spacing w:line="600" w:lineRule="exact"/>
        <w:ind w:firstLine="643" w:firstLineChars="200"/>
        <w:rPr>
          <w:rFonts w:eastAsia="仿宋_GB2312"/>
          <w:sz w:val="32"/>
          <w:szCs w:val="32"/>
        </w:rPr>
      </w:pPr>
      <w:r>
        <w:rPr>
          <w:rFonts w:eastAsia="仿宋_GB2312"/>
          <w:b/>
          <w:sz w:val="32"/>
          <w:szCs w:val="32"/>
        </w:rPr>
        <w:t>第二十七条</w:t>
      </w:r>
      <w:r>
        <w:rPr>
          <w:rFonts w:eastAsia="仿宋_GB2312"/>
          <w:sz w:val="32"/>
          <w:szCs w:val="32"/>
        </w:rPr>
        <w:t xml:space="preserve">  省级行政单位所属独立核算企业，实行企业化管理并执行企业财务、会计制度的省级事业单位，以及省级事业单位创办的具有法人资格的企业，执行企业国有资产处置规定，不适用本办法。</w:t>
      </w:r>
    </w:p>
    <w:p>
      <w:pPr>
        <w:spacing w:line="600" w:lineRule="exact"/>
        <w:ind w:firstLine="643" w:firstLineChars="200"/>
        <w:rPr>
          <w:rFonts w:eastAsia="仿宋_GB2312"/>
          <w:b/>
          <w:sz w:val="32"/>
          <w:szCs w:val="32"/>
        </w:rPr>
      </w:pPr>
      <w:r>
        <w:rPr>
          <w:rFonts w:eastAsia="仿宋_GB2312"/>
          <w:b/>
          <w:sz w:val="32"/>
          <w:szCs w:val="32"/>
        </w:rPr>
        <w:t>第二十八条</w:t>
      </w:r>
      <w:r>
        <w:rPr>
          <w:rFonts w:eastAsia="仿宋_GB2312"/>
          <w:sz w:val="32"/>
          <w:szCs w:val="32"/>
        </w:rPr>
        <w:t xml:space="preserve">  省级行政事业单位主管部门可根据本办法的规定，结合本部门实际情况，制定具体的实施细则，并报省财政厅备案。</w:t>
      </w:r>
    </w:p>
    <w:p>
      <w:pPr>
        <w:spacing w:line="600" w:lineRule="exact"/>
        <w:ind w:firstLine="643" w:firstLineChars="200"/>
        <w:rPr>
          <w:rFonts w:eastAsia="仿宋_GB2312"/>
          <w:sz w:val="32"/>
          <w:szCs w:val="32"/>
        </w:rPr>
      </w:pPr>
      <w:r>
        <w:rPr>
          <w:rFonts w:eastAsia="仿宋_GB2312"/>
          <w:b/>
          <w:sz w:val="32"/>
          <w:szCs w:val="32"/>
        </w:rPr>
        <w:t xml:space="preserve">第二十九条  </w:t>
      </w:r>
      <w:r>
        <w:rPr>
          <w:rFonts w:eastAsia="仿宋_GB2312"/>
          <w:sz w:val="32"/>
          <w:szCs w:val="32"/>
        </w:rPr>
        <w:t>本办法自公布之起30日后施行。此前其他相关规定与本办法不一致的，以本办法为准。</w:t>
      </w:r>
    </w:p>
    <w:p>
      <w:pPr>
        <w:spacing w:line="600" w:lineRule="exact"/>
        <w:ind w:firstLine="640" w:firstLineChars="200"/>
        <w:rPr>
          <w:rFonts w:eastAsia="仿宋_GB2312"/>
          <w:sz w:val="32"/>
          <w:szCs w:val="32"/>
        </w:rPr>
      </w:pPr>
    </w:p>
    <w:p>
      <w:pPr>
        <w:spacing w:line="600" w:lineRule="exact"/>
        <w:rPr>
          <w:rFonts w:eastAsia="仿宋_GB2312"/>
          <w:sz w:val="32"/>
          <w:szCs w:val="32"/>
        </w:rPr>
      </w:pPr>
    </w:p>
    <w:p>
      <w:pPr>
        <w:spacing w:line="600" w:lineRule="exact"/>
        <w:ind w:firstLine="720" w:firstLineChars="225"/>
        <w:rPr>
          <w:rFonts w:hint="eastAsia" w:eastAsia="仿宋_GB2312"/>
          <w:sz w:val="32"/>
          <w:szCs w:val="32"/>
        </w:rPr>
      </w:pPr>
    </w:p>
    <w:p>
      <w:pPr>
        <w:spacing w:line="600" w:lineRule="exact"/>
        <w:ind w:firstLine="720" w:firstLineChars="225"/>
        <w:rPr>
          <w:rFonts w:hint="eastAsia" w:eastAsia="仿宋_GB2312"/>
          <w:sz w:val="32"/>
          <w:szCs w:val="32"/>
        </w:rPr>
      </w:pPr>
    </w:p>
    <w:p>
      <w:pPr>
        <w:spacing w:line="600" w:lineRule="exact"/>
        <w:ind w:firstLine="720" w:firstLineChars="225"/>
        <w:rPr>
          <w:rFonts w:eastAsia="仿宋_GB2312"/>
          <w:sz w:val="32"/>
          <w:szCs w:val="32"/>
        </w:rPr>
        <w:sectPr>
          <w:headerReference r:id="rId3" w:type="default"/>
          <w:footerReference r:id="rId4" w:type="default"/>
          <w:footerReference r:id="rId5" w:type="even"/>
          <w:pgSz w:w="11905" w:h="16837"/>
          <w:pgMar w:top="1418" w:right="1588" w:bottom="1418" w:left="1588" w:header="720" w:footer="1701" w:gutter="0"/>
          <w:pgNumType w:start="1"/>
          <w:cols w:space="720" w:num="1"/>
          <w:titlePg/>
          <w:docGrid w:linePitch="636" w:charSpace="20838"/>
        </w:sectPr>
      </w:pPr>
    </w:p>
    <w:p>
      <w:pPr>
        <w:spacing w:line="600" w:lineRule="exact"/>
        <w:ind w:firstLine="720" w:firstLineChars="225"/>
        <w:rPr>
          <w:rFonts w:hint="eastAsia" w:eastAsia="仿宋_GB2312"/>
          <w:sz w:val="32"/>
          <w:szCs w:val="32"/>
        </w:rPr>
      </w:pPr>
    </w:p>
    <w:p>
      <w:pPr>
        <w:spacing w:line="600" w:lineRule="exact"/>
        <w:ind w:firstLine="720" w:firstLineChars="225"/>
        <w:rPr>
          <w:rFonts w:hint="eastAsia" w:eastAsia="仿宋_GB2312"/>
          <w:sz w:val="32"/>
          <w:szCs w:val="32"/>
        </w:rPr>
      </w:pPr>
    </w:p>
    <w:p>
      <w:pPr>
        <w:spacing w:line="600" w:lineRule="exact"/>
        <w:ind w:firstLine="720" w:firstLineChars="225"/>
        <w:rPr>
          <w:rFonts w:hint="eastAsia" w:eastAsia="仿宋_GB2312"/>
          <w:sz w:val="32"/>
          <w:szCs w:val="32"/>
        </w:rPr>
      </w:pPr>
    </w:p>
    <w:p>
      <w:pPr>
        <w:spacing w:line="600" w:lineRule="exact"/>
        <w:ind w:firstLine="720" w:firstLineChars="225"/>
        <w:rPr>
          <w:rFonts w:hint="eastAsia" w:eastAsia="仿宋_GB2312"/>
          <w:sz w:val="32"/>
          <w:szCs w:val="32"/>
        </w:rPr>
      </w:pPr>
    </w:p>
    <w:p>
      <w:pPr>
        <w:spacing w:line="600" w:lineRule="exact"/>
        <w:ind w:firstLine="720" w:firstLineChars="225"/>
        <w:rPr>
          <w:rFonts w:hint="eastAsia" w:eastAsia="仿宋_GB2312"/>
          <w:sz w:val="32"/>
          <w:szCs w:val="32"/>
        </w:rPr>
      </w:pPr>
    </w:p>
    <w:p>
      <w:pPr>
        <w:spacing w:line="600" w:lineRule="exact"/>
        <w:ind w:firstLine="720" w:firstLineChars="225"/>
        <w:rPr>
          <w:rFonts w:hint="eastAsia" w:eastAsia="仿宋_GB2312"/>
          <w:sz w:val="32"/>
          <w:szCs w:val="32"/>
        </w:rPr>
      </w:pPr>
    </w:p>
    <w:p>
      <w:pPr>
        <w:spacing w:line="600" w:lineRule="exact"/>
        <w:ind w:firstLine="720" w:firstLineChars="225"/>
        <w:rPr>
          <w:rFonts w:hint="eastAsia" w:eastAsia="仿宋_GB2312"/>
          <w:sz w:val="32"/>
          <w:szCs w:val="32"/>
        </w:rPr>
      </w:pPr>
    </w:p>
    <w:p>
      <w:pPr>
        <w:spacing w:line="600" w:lineRule="exact"/>
        <w:ind w:firstLine="720" w:firstLineChars="225"/>
        <w:rPr>
          <w:rFonts w:hint="eastAsia" w:eastAsia="仿宋_GB2312"/>
          <w:sz w:val="32"/>
          <w:szCs w:val="32"/>
        </w:rPr>
      </w:pPr>
    </w:p>
    <w:p>
      <w:pPr>
        <w:spacing w:line="600" w:lineRule="exact"/>
        <w:ind w:firstLine="720" w:firstLineChars="225"/>
        <w:rPr>
          <w:rFonts w:hint="eastAsia" w:eastAsia="仿宋_GB2312"/>
          <w:sz w:val="32"/>
          <w:szCs w:val="32"/>
        </w:rPr>
      </w:pPr>
    </w:p>
    <w:p>
      <w:pPr>
        <w:spacing w:line="600" w:lineRule="exact"/>
        <w:ind w:firstLine="720" w:firstLineChars="225"/>
        <w:rPr>
          <w:rFonts w:hint="eastAsia" w:eastAsia="仿宋_GB2312"/>
          <w:sz w:val="32"/>
          <w:szCs w:val="32"/>
        </w:rPr>
      </w:pPr>
    </w:p>
    <w:p>
      <w:pPr>
        <w:spacing w:line="600" w:lineRule="exact"/>
        <w:ind w:firstLine="720" w:firstLineChars="225"/>
        <w:rPr>
          <w:rFonts w:hint="eastAsia" w:eastAsia="仿宋_GB2312"/>
          <w:sz w:val="32"/>
          <w:szCs w:val="32"/>
        </w:rPr>
      </w:pPr>
    </w:p>
    <w:p>
      <w:pPr>
        <w:spacing w:line="600" w:lineRule="exact"/>
        <w:ind w:firstLine="720" w:firstLineChars="225"/>
        <w:rPr>
          <w:rFonts w:hint="eastAsia" w:eastAsia="仿宋_GB2312"/>
          <w:sz w:val="32"/>
          <w:szCs w:val="32"/>
        </w:rPr>
      </w:pPr>
    </w:p>
    <w:p>
      <w:pPr>
        <w:spacing w:line="600" w:lineRule="exact"/>
        <w:ind w:firstLine="720" w:firstLineChars="225"/>
        <w:rPr>
          <w:rFonts w:hint="eastAsia" w:eastAsia="仿宋_GB2312"/>
          <w:sz w:val="32"/>
          <w:szCs w:val="32"/>
        </w:rPr>
      </w:pPr>
    </w:p>
    <w:p>
      <w:pPr>
        <w:spacing w:line="600" w:lineRule="exact"/>
        <w:ind w:firstLine="720" w:firstLineChars="225"/>
        <w:rPr>
          <w:rFonts w:hint="eastAsia" w:eastAsia="仿宋_GB2312"/>
          <w:sz w:val="32"/>
          <w:szCs w:val="32"/>
        </w:rPr>
      </w:pPr>
    </w:p>
    <w:p>
      <w:pPr>
        <w:spacing w:line="600" w:lineRule="exact"/>
        <w:ind w:firstLine="720" w:firstLineChars="225"/>
        <w:rPr>
          <w:rFonts w:hint="eastAsia" w:eastAsia="仿宋_GB2312"/>
          <w:sz w:val="32"/>
          <w:szCs w:val="32"/>
        </w:rPr>
      </w:pPr>
    </w:p>
    <w:p>
      <w:pPr>
        <w:spacing w:line="600" w:lineRule="exact"/>
        <w:ind w:firstLine="720" w:firstLineChars="225"/>
        <w:rPr>
          <w:rFonts w:hint="eastAsia" w:eastAsia="仿宋_GB2312"/>
          <w:sz w:val="32"/>
          <w:szCs w:val="32"/>
        </w:rPr>
      </w:pPr>
    </w:p>
    <w:p>
      <w:pPr>
        <w:spacing w:line="600" w:lineRule="exact"/>
        <w:ind w:firstLine="720" w:firstLineChars="225"/>
        <w:rPr>
          <w:rFonts w:hint="eastAsia" w:eastAsia="仿宋_GB2312"/>
          <w:sz w:val="32"/>
          <w:szCs w:val="32"/>
        </w:rPr>
      </w:pPr>
    </w:p>
    <w:p>
      <w:pPr>
        <w:spacing w:line="600" w:lineRule="exact"/>
        <w:ind w:firstLine="720" w:firstLineChars="225"/>
        <w:rPr>
          <w:rFonts w:hint="eastAsia" w:eastAsia="仿宋_GB2312"/>
          <w:sz w:val="32"/>
          <w:szCs w:val="32"/>
        </w:rPr>
      </w:pPr>
    </w:p>
    <w:p>
      <w:pPr>
        <w:spacing w:line="600" w:lineRule="exact"/>
        <w:ind w:firstLine="720" w:firstLineChars="225"/>
        <w:rPr>
          <w:rFonts w:hint="eastAsia" w:eastAsia="仿宋_GB2312"/>
          <w:sz w:val="32"/>
          <w:szCs w:val="32"/>
        </w:rPr>
      </w:pPr>
    </w:p>
    <w:p>
      <w:pPr>
        <w:tabs>
          <w:tab w:val="left" w:pos="3150"/>
        </w:tabs>
        <w:rPr>
          <w:rFonts w:hint="eastAsia" w:eastAsia="仿宋_GB2312"/>
          <w:sz w:val="32"/>
          <w:szCs w:val="32"/>
        </w:rPr>
      </w:pPr>
    </w:p>
    <w:p>
      <w:pPr>
        <w:tabs>
          <w:tab w:val="left" w:pos="3150"/>
        </w:tabs>
        <w:rPr>
          <w:rFonts w:hint="eastAsia" w:eastAsia="仿宋_GB2312"/>
          <w:sz w:val="32"/>
          <w:szCs w:val="32"/>
        </w:rPr>
      </w:pPr>
    </w:p>
    <w:p>
      <w:pPr>
        <w:spacing w:line="600" w:lineRule="exact"/>
        <w:rPr>
          <w:rFonts w:eastAsia="黑体"/>
          <w:bCs/>
          <w:sz w:val="28"/>
          <w:szCs w:val="28"/>
        </w:rPr>
      </w:pPr>
      <w:r>
        <w:rPr>
          <w:rFonts w:eastAsia="黑体"/>
          <w:bCs/>
          <w:sz w:val="28"/>
          <w:szCs w:val="28"/>
        </w:rPr>
        <w:t>信息公开选项：</w:t>
      </w:r>
      <w:r>
        <w:rPr>
          <w:rFonts w:hint="eastAsia" w:eastAsia="黑体"/>
          <w:bCs/>
          <w:sz w:val="28"/>
          <w:szCs w:val="28"/>
        </w:rPr>
        <w:t>主动</w:t>
      </w:r>
      <w:r>
        <w:rPr>
          <w:rFonts w:eastAsia="黑体"/>
          <w:bCs/>
          <w:sz w:val="28"/>
          <w:szCs w:val="28"/>
        </w:rPr>
        <w:t>公开</w:t>
      </w:r>
    </w:p>
    <w:p>
      <w:r>
        <w:rPr>
          <w:rFonts w:eastAsia="仿宋_GB2312"/>
          <w:sz w:val="32"/>
          <w:szCs w:val="32"/>
        </w:rPr>
        <w:pict>
          <v:line id="_x0000_s2052" o:spid="_x0000_s2052" o:spt="20" style="position:absolute;left:0pt;margin-left:0pt;margin-top:28.95pt;height:0.05pt;width:432pt;z-index:251662336;mso-width-relative:page;mso-height-relative:page;" coordsize="21600,21600">
            <v:path arrowok="t"/>
            <v:fill focussize="0,0"/>
            <v:stroke weight="1.5pt"/>
            <v:imagedata o:title=""/>
            <o:lock v:ext="edit"/>
          </v:line>
        </w:pict>
      </w:r>
      <w:r>
        <w:rPr>
          <w:rFonts w:eastAsia="仿宋_GB2312"/>
          <w:sz w:val="28"/>
          <w:szCs w:val="28"/>
          <w:lang w:val="en-US" w:eastAsia="zh-CN"/>
        </w:rPr>
        <w:pict>
          <v:line id="_x0000_s2051" o:spid="_x0000_s2051" o:spt="20" style="position:absolute;left:0pt;margin-left:-2.25pt;margin-top:0.45pt;height:0.05pt;width:432pt;z-index:251661312;mso-width-relative:page;mso-height-relative:page;" coordsize="21600,21600">
            <v:path arrowok="t"/>
            <v:fill focussize="0,0"/>
            <v:stroke weight="1.5pt"/>
            <v:imagedata o:title=""/>
            <o:lock v:ext="edit"/>
          </v:line>
        </w:pict>
      </w:r>
      <w:r>
        <w:rPr>
          <w:rFonts w:eastAsia="仿宋_GB2312"/>
          <w:sz w:val="28"/>
          <w:szCs w:val="28"/>
        </w:rPr>
        <w:t>湖</w:t>
      </w:r>
      <w:r>
        <w:rPr>
          <w:rFonts w:eastAsia="仿宋_GB2312"/>
          <w:spacing w:val="-6"/>
          <w:sz w:val="28"/>
          <w:szCs w:val="28"/>
        </w:rPr>
        <w:t xml:space="preserve">南省财政厅办公室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jc w:val="right"/>
    </w:pPr>
    <w:r>
      <w:rPr>
        <w:rStyle w:val="5"/>
        <w:rFonts w:ascii="宋体" w:hAnsi="宋体" w:cs="宋体"/>
        <w:kern w:val="0"/>
        <w:sz w:val="28"/>
        <w:szCs w:val="28"/>
      </w:rPr>
      <w:t xml:space="preserve">- </w:t>
    </w:r>
    <w:r>
      <w:rPr>
        <w:rStyle w:val="5"/>
        <w:rFonts w:ascii="宋体" w:hAnsi="宋体" w:cs="宋体"/>
        <w:kern w:val="0"/>
        <w:sz w:val="28"/>
        <w:szCs w:val="28"/>
      </w:rPr>
      <w:fldChar w:fldCharType="begin"/>
    </w:r>
    <w:r>
      <w:rPr>
        <w:rStyle w:val="5"/>
        <w:rFonts w:ascii="宋体" w:hAnsi="宋体" w:cs="宋体"/>
        <w:kern w:val="0"/>
        <w:sz w:val="28"/>
        <w:szCs w:val="28"/>
      </w:rPr>
      <w:instrText xml:space="preserve"> PAGE </w:instrText>
    </w:r>
    <w:r>
      <w:rPr>
        <w:rStyle w:val="5"/>
        <w:rFonts w:ascii="宋体" w:hAnsi="宋体" w:cs="宋体"/>
        <w:kern w:val="0"/>
        <w:sz w:val="28"/>
        <w:szCs w:val="28"/>
      </w:rPr>
      <w:fldChar w:fldCharType="separate"/>
    </w:r>
    <w:r>
      <w:rPr>
        <w:rStyle w:val="5"/>
        <w:rFonts w:ascii="宋体" w:hAnsi="宋体" w:cs="宋体"/>
        <w:kern w:val="0"/>
        <w:sz w:val="28"/>
        <w:szCs w:val="28"/>
      </w:rPr>
      <w:t>2</w:t>
    </w:r>
    <w:r>
      <w:rPr>
        <w:rStyle w:val="5"/>
        <w:rFonts w:ascii="宋体" w:hAnsi="宋体" w:cs="宋体"/>
        <w:kern w:val="0"/>
        <w:sz w:val="28"/>
        <w:szCs w:val="28"/>
      </w:rPr>
      <w:fldChar w:fldCharType="end"/>
    </w:r>
    <w:r>
      <w:rPr>
        <w:rStyle w:val="5"/>
        <w:rFonts w:ascii="宋体" w:hAnsi="宋体" w:cs="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both"/>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w:instrText>
    </w:r>
    <w:r>
      <w:rPr>
        <w:rFonts w:ascii="宋体" w:hAnsi="宋体"/>
        <w:sz w:val="28"/>
        <w:szCs w:val="28"/>
      </w:rPr>
      <w:fldChar w:fldCharType="separate"/>
    </w:r>
    <w:r>
      <w:rPr>
        <w:rFonts w:ascii="宋体" w:hAnsi="宋体"/>
        <w:sz w:val="28"/>
        <w:szCs w:val="28"/>
      </w:rPr>
      <w:t>10</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805CA"/>
    <w:rsid w:val="001C6D6C"/>
    <w:rsid w:val="00A805CA"/>
    <w:rsid w:val="1ECA5B15"/>
    <w:rsid w:val="7CD37E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0"/>
    <w:pPr>
      <w:tabs>
        <w:tab w:val="center" w:pos="4153"/>
        <w:tab w:val="right" w:pos="8306"/>
      </w:tabs>
      <w:snapToGrid w:val="0"/>
      <w:jc w:val="left"/>
    </w:pPr>
    <w:rPr>
      <w:sz w:val="18"/>
      <w:szCs w:val="18"/>
    </w:rPr>
  </w:style>
  <w:style w:type="paragraph" w:styleId="3">
    <w:name w:val="header"/>
    <w:basedOn w:val="1"/>
    <w:link w:val="7"/>
    <w:unhideWhenUsed/>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character" w:customStyle="1" w:styleId="7">
    <w:name w:val="页眉 Char"/>
    <w:basedOn w:val="4"/>
    <w:link w:val="3"/>
    <w:uiPriority w:val="0"/>
    <w:rPr>
      <w:sz w:val="18"/>
      <w:szCs w:val="18"/>
    </w:rPr>
  </w:style>
  <w:style w:type="character" w:customStyle="1" w:styleId="8">
    <w:name w:val="页脚 Char"/>
    <w:basedOn w:val="4"/>
    <w:link w:val="2"/>
    <w:uiPriority w:val="0"/>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customXml" Target="../customXml/item1.xml"/>
  <Relationship Id="rId8"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0"/>
    <customShpInfo spid="_x0000_s2052"/>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663</Words>
  <Characters>3781</Characters>
  <Lines>31</Lines>
  <Paragraphs>8</Paragraphs>
  <TotalTime>209</TotalTime>
  <ScaleCrop>false</ScaleCrop>
  <LinksUpToDate>false</LinksUpToDate>
  <CharactersWithSpaces>4436</CharactersWithSpaces>
  <Application>WPS Office_11.1.0.8214_F1E327BC-269C-435d-A152-05C5408002CA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2017-10-13T03:11:00Z</dcterms:created>
  <dc:creator>柳梦灵 10.104.99.238</dc:creator>
  <lastModifiedBy>李春树</lastModifiedBy>
  <lastPrinted>2017-10-13T03:11:00Z</lastPrinted>
  <dcterms:modified xsi:type="dcterms:W3CDTF">2019-01-19T06:35:29Z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